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870F2" w14:textId="77777777" w:rsidR="00BD5105" w:rsidRPr="007A0072" w:rsidRDefault="00BD5105" w:rsidP="007E530C">
      <w:pPr>
        <w:autoSpaceDE w:val="0"/>
        <w:autoSpaceDN w:val="0"/>
        <w:adjustRightInd w:val="0"/>
        <w:spacing w:after="160" w:line="276" w:lineRule="auto"/>
        <w:jc w:val="both"/>
        <w:rPr>
          <w:rFonts w:ascii="Ping LCG Regular" w:hAnsi="Ping LCG Regular" w:cstheme="minorHAnsi"/>
          <w:color w:val="000000"/>
          <w:sz w:val="20"/>
          <w:szCs w:val="20"/>
          <w:highlight w:val="yellow"/>
        </w:rPr>
      </w:pPr>
    </w:p>
    <w:p w14:paraId="7FF5C0E9" w14:textId="77777777" w:rsidR="00036485" w:rsidRPr="001E560D" w:rsidRDefault="00036485" w:rsidP="00036485">
      <w:pPr>
        <w:tabs>
          <w:tab w:val="left" w:pos="2127"/>
        </w:tabs>
        <w:ind w:left="1276"/>
        <w:rPr>
          <w:rFonts w:ascii="Ping LCG Regular" w:hAnsi="Ping LCG Regular"/>
          <w:sz w:val="22"/>
          <w:szCs w:val="22"/>
        </w:rPr>
      </w:pPr>
    </w:p>
    <w:p w14:paraId="11F69FB0" w14:textId="77777777" w:rsidR="00036485" w:rsidRPr="003878E3" w:rsidRDefault="00036485" w:rsidP="00036485">
      <w:pPr>
        <w:tabs>
          <w:tab w:val="left" w:pos="2127"/>
        </w:tabs>
        <w:ind w:left="1276"/>
        <w:jc w:val="right"/>
        <w:rPr>
          <w:rFonts w:ascii="Ping LCG Regular" w:hAnsi="Ping LCG Regular"/>
          <w:sz w:val="22"/>
          <w:szCs w:val="22"/>
          <w:lang w:val="el-GR"/>
        </w:rPr>
      </w:pPr>
      <w:r w:rsidRPr="0028296C">
        <w:rPr>
          <w:rFonts w:ascii="Ping LCG Regular" w:hAnsi="Ping LCG Regular"/>
          <w:sz w:val="22"/>
          <w:szCs w:val="22"/>
          <w:lang w:val="el-GR"/>
        </w:rPr>
        <w:t>18</w:t>
      </w:r>
      <w:r w:rsidRPr="003878E3">
        <w:rPr>
          <w:rFonts w:ascii="Ping LCG Regular" w:hAnsi="Ping LCG Regular"/>
          <w:sz w:val="22"/>
          <w:szCs w:val="22"/>
          <w:lang w:val="el-GR"/>
        </w:rPr>
        <w:t xml:space="preserve"> </w:t>
      </w:r>
      <w:r>
        <w:rPr>
          <w:rFonts w:ascii="Ping LCG Regular" w:hAnsi="Ping LCG Regular"/>
          <w:sz w:val="22"/>
          <w:szCs w:val="22"/>
          <w:lang w:val="el-GR"/>
        </w:rPr>
        <w:t>Νοεμβρίου</w:t>
      </w:r>
      <w:r w:rsidRPr="003878E3">
        <w:rPr>
          <w:rFonts w:ascii="Ping LCG Regular" w:hAnsi="Ping LCG Regular"/>
          <w:sz w:val="22"/>
          <w:szCs w:val="22"/>
          <w:lang w:val="el-GR"/>
        </w:rPr>
        <w:t xml:space="preserve"> 2025</w:t>
      </w:r>
    </w:p>
    <w:p w14:paraId="3D58CBEC" w14:textId="77777777" w:rsidR="00036485" w:rsidRPr="00B460E7" w:rsidRDefault="00036485" w:rsidP="00036485">
      <w:pPr>
        <w:jc w:val="center"/>
        <w:rPr>
          <w:rFonts w:ascii="Ping LCG Regular" w:hAnsi="Ping LCG Regular" w:cstheme="minorHAnsi"/>
          <w:b/>
          <w:bCs/>
          <w:sz w:val="28"/>
          <w:szCs w:val="28"/>
          <w:highlight w:val="yellow"/>
          <w:lang w:val="el-GR"/>
        </w:rPr>
      </w:pPr>
    </w:p>
    <w:p w14:paraId="1294044A" w14:textId="0E9B2668" w:rsidR="00036485" w:rsidRPr="001E560D" w:rsidRDefault="00A275BE" w:rsidP="00036485">
      <w:pPr>
        <w:jc w:val="center"/>
        <w:rPr>
          <w:rFonts w:ascii="Ping LCG Regular" w:hAnsi="Ping LCG Regular" w:cstheme="minorHAnsi"/>
          <w:b/>
          <w:bCs/>
          <w:sz w:val="28"/>
          <w:szCs w:val="28"/>
          <w:lang w:val="el-GR"/>
        </w:rPr>
      </w:pPr>
      <w:r>
        <w:rPr>
          <w:rFonts w:ascii="Ping LCG Regular" w:hAnsi="Ping LCG Regular" w:cstheme="minorHAnsi"/>
          <w:b/>
          <w:bCs/>
          <w:sz w:val="28"/>
          <w:szCs w:val="28"/>
          <w:lang w:val="el-GR"/>
        </w:rPr>
        <w:t xml:space="preserve">Ισχυρά αποτελέσματα με </w:t>
      </w:r>
      <w:r w:rsidR="00F1748D">
        <w:rPr>
          <w:rFonts w:ascii="Ping LCG Regular" w:hAnsi="Ping LCG Regular" w:cstheme="minorHAnsi"/>
          <w:b/>
          <w:bCs/>
          <w:sz w:val="28"/>
          <w:szCs w:val="28"/>
          <w:lang w:val="el-GR"/>
        </w:rPr>
        <w:t>π</w:t>
      </w:r>
      <w:r w:rsidR="00036485" w:rsidRPr="0065422B">
        <w:rPr>
          <w:rFonts w:ascii="Ping LCG Regular" w:hAnsi="Ping LCG Regular" w:cstheme="minorHAnsi"/>
          <w:b/>
          <w:bCs/>
          <w:sz w:val="28"/>
          <w:szCs w:val="28"/>
          <w:lang w:val="el-GR"/>
        </w:rPr>
        <w:t xml:space="preserve">ροσαρμοσμένο EBITDA στα </w:t>
      </w:r>
      <w:r w:rsidR="00036485" w:rsidRPr="00F91791">
        <w:rPr>
          <w:rFonts w:ascii="Ping LCG Regular" w:hAnsi="Ping LCG Regular" w:cstheme="minorHAnsi"/>
          <w:b/>
          <w:bCs/>
          <w:sz w:val="28"/>
          <w:szCs w:val="28"/>
          <w:lang w:val="el-GR"/>
        </w:rPr>
        <w:t>€</w:t>
      </w:r>
      <w:r w:rsidR="00036485" w:rsidRPr="00F273D1">
        <w:rPr>
          <w:rFonts w:ascii="Ping LCG Regular" w:hAnsi="Ping LCG Regular" w:cstheme="minorHAnsi"/>
          <w:b/>
          <w:bCs/>
          <w:sz w:val="28"/>
          <w:szCs w:val="28"/>
          <w:lang w:val="el-GR"/>
        </w:rPr>
        <w:t>1,7</w:t>
      </w:r>
      <w:r w:rsidR="00036485" w:rsidRPr="00F91791">
        <w:rPr>
          <w:rFonts w:ascii="Ping LCG Regular" w:hAnsi="Ping LCG Regular" w:cstheme="minorHAnsi"/>
          <w:b/>
          <w:bCs/>
          <w:sz w:val="28"/>
          <w:szCs w:val="28"/>
          <w:lang w:val="el-GR"/>
        </w:rPr>
        <w:t xml:space="preserve"> δισ.</w:t>
      </w:r>
      <w:r w:rsidR="00036485" w:rsidRPr="0065422B">
        <w:rPr>
          <w:rFonts w:ascii="Ping LCG Regular" w:hAnsi="Ping LCG Regular" w:cstheme="minorHAnsi"/>
          <w:b/>
          <w:bCs/>
          <w:sz w:val="28"/>
          <w:szCs w:val="28"/>
          <w:lang w:val="el-GR"/>
        </w:rPr>
        <w:t xml:space="preserve"> </w:t>
      </w:r>
    </w:p>
    <w:p w14:paraId="53753F68" w14:textId="77777777" w:rsidR="00036485" w:rsidRPr="007571A5" w:rsidRDefault="00036485" w:rsidP="00036485">
      <w:pPr>
        <w:jc w:val="center"/>
        <w:rPr>
          <w:rFonts w:ascii="Ping LCG Regular" w:hAnsi="Ping LCG Regular" w:cstheme="minorHAnsi"/>
          <w:b/>
          <w:bCs/>
          <w:sz w:val="28"/>
          <w:szCs w:val="28"/>
          <w:lang w:val="el-GR"/>
        </w:rPr>
      </w:pPr>
      <w:r w:rsidRPr="0065422B">
        <w:rPr>
          <w:rFonts w:ascii="Ping LCG Regular" w:hAnsi="Ping LCG Regular" w:cstheme="minorHAnsi"/>
          <w:b/>
          <w:bCs/>
          <w:sz w:val="28"/>
          <w:szCs w:val="28"/>
          <w:lang w:val="el-GR"/>
        </w:rPr>
        <w:t>και καθαρά κέρδη στα €</w:t>
      </w:r>
      <w:r w:rsidRPr="00F273D1">
        <w:rPr>
          <w:rFonts w:ascii="Ping LCG Regular" w:hAnsi="Ping LCG Regular" w:cstheme="minorHAnsi"/>
          <w:b/>
          <w:bCs/>
          <w:sz w:val="28"/>
          <w:szCs w:val="28"/>
          <w:lang w:val="el-GR"/>
        </w:rPr>
        <w:t>0,4</w:t>
      </w:r>
      <w:r w:rsidRPr="0065422B">
        <w:rPr>
          <w:rFonts w:ascii="Ping LCG Regular" w:hAnsi="Ping LCG Regular" w:cstheme="minorHAnsi"/>
          <w:b/>
          <w:bCs/>
          <w:sz w:val="28"/>
          <w:szCs w:val="28"/>
          <w:lang w:val="el-GR"/>
        </w:rPr>
        <w:t xml:space="preserve"> δισ. για το </w:t>
      </w:r>
      <w:r>
        <w:rPr>
          <w:rFonts w:ascii="Ping LCG Regular" w:hAnsi="Ping LCG Regular" w:cstheme="minorHAnsi"/>
          <w:b/>
          <w:bCs/>
          <w:sz w:val="28"/>
          <w:szCs w:val="28"/>
          <w:lang w:val="el-GR"/>
        </w:rPr>
        <w:t>εννεάμηνο</w:t>
      </w:r>
      <w:r w:rsidRPr="0065422B">
        <w:rPr>
          <w:rFonts w:ascii="Ping LCG Regular" w:hAnsi="Ping LCG Regular" w:cstheme="minorHAnsi"/>
          <w:b/>
          <w:bCs/>
          <w:sz w:val="28"/>
          <w:szCs w:val="28"/>
          <w:lang w:val="el-GR"/>
        </w:rPr>
        <w:t xml:space="preserve"> 2025</w:t>
      </w:r>
    </w:p>
    <w:p w14:paraId="540E5F48" w14:textId="77777777" w:rsidR="00036485" w:rsidRPr="004C270F" w:rsidRDefault="00036485" w:rsidP="00036485">
      <w:pPr>
        <w:rPr>
          <w:rFonts w:ascii="Ping LCG Regular" w:hAnsi="Ping LCG Regular"/>
          <w:b/>
          <w:bCs/>
          <w:sz w:val="28"/>
          <w:szCs w:val="28"/>
          <w:lang w:val="el-GR"/>
        </w:rPr>
      </w:pPr>
    </w:p>
    <w:p w14:paraId="742FB63C" w14:textId="0937E63D" w:rsidR="00036485" w:rsidRPr="007A0072" w:rsidRDefault="00036485" w:rsidP="00036485">
      <w:pPr>
        <w:pStyle w:val="ListParagraph"/>
        <w:numPr>
          <w:ilvl w:val="0"/>
          <w:numId w:val="4"/>
        </w:numPr>
        <w:spacing w:line="320" w:lineRule="atLeast"/>
        <w:ind w:left="357" w:hanging="215"/>
        <w:jc w:val="both"/>
        <w:rPr>
          <w:rFonts w:ascii="Ping LCG Regular" w:hAnsi="Ping LCG Regular"/>
          <w:i/>
          <w:iCs/>
          <w:sz w:val="22"/>
          <w:szCs w:val="22"/>
          <w:lang w:val="el-GR"/>
        </w:rPr>
      </w:pPr>
      <w:r w:rsidRPr="007A0072">
        <w:rPr>
          <w:rFonts w:ascii="Ping LCG Regular" w:hAnsi="Ping LCG Regular"/>
          <w:i/>
          <w:iCs/>
          <w:sz w:val="22"/>
          <w:szCs w:val="22"/>
          <w:lang w:val="el-GR"/>
        </w:rPr>
        <w:t>Επενδύσεις €1,</w:t>
      </w:r>
      <w:r w:rsidR="00113BC5" w:rsidRPr="007A0072">
        <w:rPr>
          <w:rFonts w:ascii="Ping LCG Regular" w:hAnsi="Ping LCG Regular"/>
          <w:i/>
          <w:iCs/>
          <w:sz w:val="22"/>
          <w:szCs w:val="22"/>
          <w:lang w:val="el-GR"/>
        </w:rPr>
        <w:t xml:space="preserve">9 </w:t>
      </w:r>
      <w:r w:rsidRPr="007A0072">
        <w:rPr>
          <w:rFonts w:ascii="Ping LCG Regular" w:hAnsi="Ping LCG Regular"/>
          <w:i/>
          <w:iCs/>
          <w:sz w:val="22"/>
          <w:szCs w:val="22"/>
          <w:lang w:val="el-GR"/>
        </w:rPr>
        <w:t xml:space="preserve">δισ. με </w:t>
      </w:r>
      <w:r w:rsidR="00113BC5" w:rsidRPr="007A0072">
        <w:rPr>
          <w:rFonts w:ascii="Ping LCG Regular" w:hAnsi="Ping LCG Regular"/>
          <w:i/>
          <w:iCs/>
          <w:sz w:val="22"/>
          <w:szCs w:val="22"/>
          <w:lang w:val="el-GR"/>
        </w:rPr>
        <w:t>88</w:t>
      </w:r>
      <w:r w:rsidRPr="007A0072">
        <w:rPr>
          <w:rFonts w:ascii="Ping LCG Regular" w:hAnsi="Ping LCG Regular"/>
          <w:i/>
          <w:iCs/>
          <w:sz w:val="22"/>
          <w:szCs w:val="22"/>
          <w:lang w:val="el-GR"/>
        </w:rPr>
        <w:t xml:space="preserve">% αυτών σε ΑΠΕ, ευέλικτη παραγωγή και διανομή </w:t>
      </w:r>
    </w:p>
    <w:p w14:paraId="05E24144" w14:textId="5C922A6D" w:rsidR="00036485" w:rsidRPr="004021A7" w:rsidRDefault="00036485" w:rsidP="007A0072">
      <w:pPr>
        <w:pStyle w:val="ListParagraph"/>
        <w:numPr>
          <w:ilvl w:val="0"/>
          <w:numId w:val="4"/>
        </w:numPr>
        <w:spacing w:line="320" w:lineRule="atLeast"/>
        <w:ind w:left="357" w:hanging="215"/>
        <w:jc w:val="both"/>
        <w:rPr>
          <w:rFonts w:ascii="Ping LCG Regular" w:hAnsi="Ping LCG Regular"/>
          <w:i/>
          <w:iCs/>
          <w:sz w:val="22"/>
          <w:szCs w:val="22"/>
          <w:lang w:val="el-GR"/>
        </w:rPr>
      </w:pPr>
      <w:r w:rsidRPr="005E6328">
        <w:rPr>
          <w:rFonts w:ascii="Ping LCG Regular" w:hAnsi="Ping LCG Regular"/>
          <w:i/>
          <w:iCs/>
          <w:sz w:val="22"/>
          <w:szCs w:val="22"/>
          <w:lang w:val="el-GR"/>
        </w:rPr>
        <w:t>Αύξηση εγκατεστημένης ισχύος από ΑΠΕ σε 6,4</w:t>
      </w:r>
      <w:r w:rsidRPr="005E6328">
        <w:rPr>
          <w:rFonts w:ascii="Ping LCG Regular" w:hAnsi="Ping LCG Regular"/>
          <w:i/>
          <w:iCs/>
          <w:sz w:val="22"/>
          <w:szCs w:val="22"/>
        </w:rPr>
        <w:t>GW</w:t>
      </w:r>
      <w:r w:rsidR="00167719">
        <w:rPr>
          <w:rFonts w:ascii="Ping LCG Regular" w:hAnsi="Ping LCG Regular"/>
          <w:i/>
          <w:iCs/>
          <w:sz w:val="22"/>
          <w:szCs w:val="22"/>
          <w:lang w:val="el-GR"/>
        </w:rPr>
        <w:t xml:space="preserve"> με </w:t>
      </w:r>
      <w:r w:rsidRPr="007A0072">
        <w:rPr>
          <w:rFonts w:ascii="Ping LCG Regular" w:hAnsi="Ping LCG Regular"/>
          <w:i/>
          <w:iCs/>
          <w:sz w:val="22"/>
          <w:szCs w:val="22"/>
          <w:lang w:val="el-GR"/>
        </w:rPr>
        <w:t>3,</w:t>
      </w:r>
      <w:r w:rsidR="00156F09" w:rsidRPr="006E51D1">
        <w:rPr>
          <w:rFonts w:ascii="Ping LCG Regular" w:hAnsi="Ping LCG Regular"/>
          <w:i/>
          <w:iCs/>
          <w:sz w:val="22"/>
          <w:szCs w:val="22"/>
          <w:lang w:val="el-GR"/>
        </w:rPr>
        <w:t>9</w:t>
      </w:r>
      <w:r w:rsidRPr="007A0072">
        <w:rPr>
          <w:rFonts w:ascii="Ping LCG Regular" w:hAnsi="Ping LCG Regular"/>
          <w:i/>
          <w:iCs/>
          <w:sz w:val="22"/>
          <w:szCs w:val="22"/>
        </w:rPr>
        <w:t>GW</w:t>
      </w:r>
      <w:r w:rsidRPr="007F1B31">
        <w:rPr>
          <w:rFonts w:ascii="Ping LCG Regular" w:hAnsi="Ping LCG Regular"/>
          <w:i/>
          <w:iCs/>
          <w:sz w:val="22"/>
          <w:szCs w:val="22"/>
          <w:lang w:val="el-GR"/>
        </w:rPr>
        <w:t xml:space="preserve"> έργα</w:t>
      </w:r>
      <w:r w:rsidRPr="004021A7">
        <w:rPr>
          <w:rFonts w:ascii="Ping LCG Regular" w:hAnsi="Ping LCG Regular"/>
          <w:i/>
          <w:iCs/>
          <w:sz w:val="22"/>
          <w:szCs w:val="22"/>
          <w:lang w:val="el-GR"/>
        </w:rPr>
        <w:t xml:space="preserve"> υπό κατασκευή ή έτοιμα προς κατασκευή  </w:t>
      </w:r>
    </w:p>
    <w:p w14:paraId="53EE8DC4" w14:textId="77777777" w:rsidR="00036485" w:rsidRPr="00E67012" w:rsidRDefault="00036485" w:rsidP="00036485">
      <w:pPr>
        <w:pStyle w:val="ListParagraph"/>
        <w:numPr>
          <w:ilvl w:val="0"/>
          <w:numId w:val="4"/>
        </w:numPr>
        <w:spacing w:line="320" w:lineRule="atLeast"/>
        <w:ind w:left="357" w:hanging="215"/>
        <w:jc w:val="both"/>
        <w:rPr>
          <w:rFonts w:ascii="Ping LCG Regular" w:hAnsi="Ping LCG Regular"/>
          <w:i/>
          <w:iCs/>
          <w:sz w:val="22"/>
          <w:szCs w:val="22"/>
          <w:lang w:val="el-GR"/>
        </w:rPr>
      </w:pPr>
      <w:r w:rsidRPr="00E67012">
        <w:rPr>
          <w:rFonts w:ascii="Ping LCG Regular" w:hAnsi="Ping LCG Regular"/>
          <w:i/>
          <w:iCs/>
          <w:sz w:val="22"/>
          <w:szCs w:val="22"/>
          <w:lang w:val="el-GR"/>
        </w:rPr>
        <w:t>Παραγωγή από ΑΠΕ στο 33% του συνολικού ενεργειακού μείγματος της ΔΕΗ με στόχο την πλήρη έξοδο από τον λιγνίτη το 2026</w:t>
      </w:r>
    </w:p>
    <w:p w14:paraId="01C17DA9" w14:textId="0693836C" w:rsidR="00036485" w:rsidRPr="00E67012" w:rsidRDefault="00036485" w:rsidP="00036485">
      <w:pPr>
        <w:pStyle w:val="ListParagraph"/>
        <w:numPr>
          <w:ilvl w:val="0"/>
          <w:numId w:val="4"/>
        </w:numPr>
        <w:spacing w:line="320" w:lineRule="atLeast"/>
        <w:ind w:left="357" w:hanging="215"/>
        <w:jc w:val="both"/>
        <w:rPr>
          <w:rFonts w:ascii="Ping LCG Regular" w:hAnsi="Ping LCG Regular"/>
          <w:i/>
          <w:iCs/>
          <w:sz w:val="22"/>
          <w:szCs w:val="22"/>
          <w:lang w:val="el-GR"/>
        </w:rPr>
      </w:pPr>
      <w:r w:rsidRPr="00E67012">
        <w:rPr>
          <w:rFonts w:ascii="Ping LCG Regular" w:hAnsi="Ping LCG Regular"/>
          <w:i/>
          <w:iCs/>
          <w:sz w:val="22"/>
          <w:szCs w:val="22"/>
          <w:lang w:val="el-GR"/>
        </w:rPr>
        <w:t xml:space="preserve">Νέα </w:t>
      </w:r>
      <w:r>
        <w:rPr>
          <w:rFonts w:ascii="Ping LCG Regular" w:hAnsi="Ping LCG Regular"/>
          <w:i/>
          <w:iCs/>
          <w:sz w:val="22"/>
          <w:szCs w:val="22"/>
          <w:lang w:val="el-GR"/>
        </w:rPr>
        <w:t xml:space="preserve">αναβάθμιση </w:t>
      </w:r>
      <w:r w:rsidR="00136141" w:rsidRPr="00E67012">
        <w:rPr>
          <w:rFonts w:ascii="Ping LCG Regular" w:hAnsi="Ping LCG Regular"/>
          <w:i/>
          <w:iCs/>
          <w:sz w:val="22"/>
          <w:szCs w:val="22"/>
          <w:lang w:val="el-GR"/>
        </w:rPr>
        <w:t>σε</w:t>
      </w:r>
      <w:r w:rsidR="00136141">
        <w:rPr>
          <w:rFonts w:ascii="Ping LCG Regular" w:hAnsi="Ping LCG Regular"/>
          <w:i/>
          <w:iCs/>
          <w:sz w:val="22"/>
          <w:szCs w:val="22"/>
          <w:lang w:val="el-GR"/>
        </w:rPr>
        <w:t xml:space="preserve"> </w:t>
      </w:r>
      <w:r w:rsidR="00136141" w:rsidRPr="005D1BD2">
        <w:rPr>
          <w:rFonts w:ascii="Ping LCG Regular" w:hAnsi="Ping LCG Regular"/>
          <w:i/>
          <w:iCs/>
          <w:sz w:val="22"/>
          <w:szCs w:val="22"/>
          <w:lang w:val="el-GR"/>
        </w:rPr>
        <w:t>“</w:t>
      </w:r>
      <w:r w:rsidR="00136141">
        <w:rPr>
          <w:rFonts w:ascii="Ping LCG Regular" w:hAnsi="Ping LCG Regular"/>
          <w:i/>
          <w:iCs/>
          <w:sz w:val="22"/>
          <w:szCs w:val="22"/>
          <w:lang w:val="el-GR"/>
        </w:rPr>
        <w:t>Α</w:t>
      </w:r>
      <w:r w:rsidR="00136141" w:rsidRPr="001465D4">
        <w:rPr>
          <w:rFonts w:ascii="Ping LCG Regular" w:hAnsi="Ping LCG Regular"/>
          <w:i/>
          <w:iCs/>
          <w:sz w:val="22"/>
          <w:szCs w:val="22"/>
          <w:lang w:val="el-GR"/>
        </w:rPr>
        <w:t>”</w:t>
      </w:r>
      <w:r w:rsidR="00136141" w:rsidRPr="00E67012">
        <w:rPr>
          <w:rFonts w:ascii="Ping LCG Regular" w:hAnsi="Ping LCG Regular"/>
          <w:i/>
          <w:iCs/>
          <w:sz w:val="22"/>
          <w:szCs w:val="22"/>
          <w:lang w:val="el-GR"/>
        </w:rPr>
        <w:t xml:space="preserve"> </w:t>
      </w:r>
      <w:r>
        <w:rPr>
          <w:rFonts w:ascii="Ping LCG Regular" w:hAnsi="Ping LCG Regular"/>
          <w:i/>
          <w:iCs/>
          <w:sz w:val="22"/>
          <w:szCs w:val="22"/>
          <w:lang w:val="el-GR"/>
        </w:rPr>
        <w:t xml:space="preserve">της </w:t>
      </w:r>
      <w:r w:rsidRPr="00E67012">
        <w:rPr>
          <w:rFonts w:ascii="Ping LCG Regular" w:hAnsi="Ping LCG Regular"/>
          <w:i/>
          <w:iCs/>
          <w:sz w:val="22"/>
          <w:szCs w:val="22"/>
          <w:lang w:val="el-GR"/>
        </w:rPr>
        <w:t xml:space="preserve">αξιολόγησης </w:t>
      </w:r>
      <w:r w:rsidR="00136141">
        <w:rPr>
          <w:rFonts w:ascii="Ping LCG Regular" w:hAnsi="Ping LCG Regular"/>
          <w:i/>
          <w:iCs/>
          <w:sz w:val="22"/>
          <w:szCs w:val="22"/>
          <w:lang w:val="el-GR"/>
        </w:rPr>
        <w:t>για</w:t>
      </w:r>
      <w:r w:rsidR="00136141" w:rsidRPr="00E67012">
        <w:rPr>
          <w:rFonts w:ascii="Ping LCG Regular" w:hAnsi="Ping LCG Regular"/>
          <w:i/>
          <w:iCs/>
          <w:sz w:val="22"/>
          <w:szCs w:val="22"/>
          <w:lang w:val="el-GR"/>
        </w:rPr>
        <w:t xml:space="preserve"> </w:t>
      </w:r>
      <w:r w:rsidRPr="00E67012">
        <w:rPr>
          <w:rFonts w:ascii="Ping LCG Regular" w:hAnsi="Ping LCG Regular"/>
          <w:i/>
          <w:iCs/>
          <w:sz w:val="22"/>
          <w:szCs w:val="22"/>
          <w:lang w:val="el-GR"/>
        </w:rPr>
        <w:t xml:space="preserve">θέματα </w:t>
      </w:r>
      <w:r w:rsidRPr="00E67012">
        <w:rPr>
          <w:rFonts w:ascii="Ping LCG Regular" w:hAnsi="Ping LCG Regular"/>
          <w:i/>
          <w:iCs/>
          <w:sz w:val="22"/>
          <w:szCs w:val="22"/>
        </w:rPr>
        <w:t>ESG</w:t>
      </w:r>
      <w:r w:rsidRPr="00E67012">
        <w:rPr>
          <w:rFonts w:ascii="Ping LCG Regular" w:hAnsi="Ping LCG Regular"/>
          <w:i/>
          <w:iCs/>
          <w:sz w:val="22"/>
          <w:szCs w:val="22"/>
          <w:lang w:val="el-GR"/>
        </w:rPr>
        <w:t xml:space="preserve"> (Περιβάλλον, Κοινωνία, Διακυβέρνηση) από τον διεθνή οίκο </w:t>
      </w:r>
      <w:r w:rsidRPr="00E67012">
        <w:rPr>
          <w:rFonts w:ascii="Ping LCG Regular" w:hAnsi="Ping LCG Regular"/>
          <w:i/>
          <w:iCs/>
          <w:sz w:val="22"/>
          <w:szCs w:val="22"/>
        </w:rPr>
        <w:t>MSCI</w:t>
      </w:r>
    </w:p>
    <w:p w14:paraId="19C05391" w14:textId="4CB003AD" w:rsidR="00036485" w:rsidRPr="0021174E" w:rsidRDefault="0083341C" w:rsidP="0083341C">
      <w:pPr>
        <w:pStyle w:val="ListParagraph"/>
        <w:numPr>
          <w:ilvl w:val="0"/>
          <w:numId w:val="4"/>
        </w:numPr>
        <w:spacing w:line="320" w:lineRule="atLeast"/>
        <w:ind w:left="357" w:hanging="215"/>
        <w:jc w:val="both"/>
        <w:rPr>
          <w:rFonts w:ascii="Ping LCG Regular" w:hAnsi="Ping LCG Regular"/>
          <w:i/>
          <w:iCs/>
          <w:sz w:val="22"/>
          <w:szCs w:val="22"/>
          <w:lang w:val="el-GR"/>
        </w:rPr>
      </w:pPr>
      <w:r w:rsidRPr="0021174E">
        <w:rPr>
          <w:rFonts w:ascii="Ping LCG Regular" w:hAnsi="Ping LCG Regular"/>
          <w:i/>
          <w:iCs/>
          <w:sz w:val="22"/>
          <w:szCs w:val="22"/>
          <w:lang w:val="el-GR"/>
        </w:rPr>
        <w:t>Σ</w:t>
      </w:r>
      <w:r w:rsidR="00F91659" w:rsidRPr="0021174E">
        <w:rPr>
          <w:rFonts w:ascii="Ping LCG Regular" w:hAnsi="Ping LCG Regular"/>
          <w:i/>
          <w:iCs/>
          <w:sz w:val="22"/>
          <w:szCs w:val="22"/>
          <w:lang w:val="el-GR"/>
        </w:rPr>
        <w:t xml:space="preserve">ε τροχιά επίτευξης </w:t>
      </w:r>
      <w:r w:rsidRPr="0021174E">
        <w:rPr>
          <w:rFonts w:ascii="Ping LCG Regular" w:hAnsi="Ping LCG Regular"/>
          <w:i/>
          <w:iCs/>
          <w:sz w:val="22"/>
          <w:szCs w:val="22"/>
          <w:lang w:val="el-GR"/>
        </w:rPr>
        <w:t>του στόχου</w:t>
      </w:r>
      <w:r w:rsidR="00036485" w:rsidRPr="0021174E">
        <w:rPr>
          <w:rFonts w:ascii="Ping LCG Regular" w:hAnsi="Ping LCG Regular"/>
          <w:i/>
          <w:iCs/>
          <w:sz w:val="22"/>
          <w:szCs w:val="22"/>
          <w:lang w:val="el-GR"/>
        </w:rPr>
        <w:t xml:space="preserve"> για προσαρμοσμένο EBITDA €2 δισ. το 2025</w:t>
      </w:r>
    </w:p>
    <w:p w14:paraId="0252B453" w14:textId="77777777" w:rsidR="00036485" w:rsidRPr="00B7431B" w:rsidRDefault="00036485" w:rsidP="00036485">
      <w:pPr>
        <w:tabs>
          <w:tab w:val="left" w:pos="3252"/>
        </w:tabs>
        <w:spacing w:line="320" w:lineRule="atLeast"/>
        <w:jc w:val="both"/>
        <w:rPr>
          <w:rFonts w:ascii="Ping LCG Regular" w:hAnsi="Ping LCG Regular"/>
          <w:sz w:val="22"/>
          <w:szCs w:val="22"/>
          <w:lang w:val="el-GR"/>
        </w:rPr>
      </w:pPr>
    </w:p>
    <w:p w14:paraId="5204B833" w14:textId="77777777" w:rsidR="005D1BD2" w:rsidRPr="004C270F" w:rsidRDefault="005D1BD2" w:rsidP="007A0072">
      <w:pPr>
        <w:rPr>
          <w:rFonts w:ascii="Ping LCG Regular" w:hAnsi="Ping LCG Regular"/>
          <w:b/>
          <w:bCs/>
          <w:sz w:val="22"/>
          <w:szCs w:val="22"/>
          <w:lang w:val="el-GR"/>
        </w:rPr>
      </w:pPr>
    </w:p>
    <w:p w14:paraId="74535541" w14:textId="10E59152" w:rsidR="00CE2ACE" w:rsidRDefault="00036485" w:rsidP="007A0072">
      <w:pPr>
        <w:rPr>
          <w:rFonts w:ascii="Ping LCG Regular" w:hAnsi="Ping LCG Regular"/>
          <w:b/>
          <w:bCs/>
          <w:sz w:val="22"/>
          <w:szCs w:val="22"/>
        </w:rPr>
      </w:pPr>
      <w:r w:rsidRPr="000D6248">
        <w:rPr>
          <w:rFonts w:ascii="Ping LCG Regular" w:hAnsi="Ping LCG Regular"/>
          <w:b/>
          <w:bCs/>
          <w:sz w:val="22"/>
          <w:szCs w:val="22"/>
          <w:lang w:val="el-GR"/>
        </w:rPr>
        <w:t>Βασικά Οικονομικά Μεγέθη</w:t>
      </w:r>
      <w:r w:rsidRPr="00F625F0">
        <w:rPr>
          <w:rStyle w:val="FootnoteReference"/>
          <w:rFonts w:ascii="Ping LCG Regular" w:hAnsi="Ping LCG Regular"/>
          <w:b/>
          <w:bCs/>
          <w:color w:val="FFFFFF" w:themeColor="background1"/>
          <w:sz w:val="22"/>
          <w:szCs w:val="22"/>
          <w:lang w:val="el-GR"/>
        </w:rPr>
        <w:footnoteReference w:id="2"/>
      </w:r>
    </w:p>
    <w:p w14:paraId="29175FEE" w14:textId="77777777" w:rsidR="005D1BD2" w:rsidRPr="005D1BD2" w:rsidRDefault="005D1BD2" w:rsidP="007A0072">
      <w:pPr>
        <w:rPr>
          <w:b/>
          <w:bCs/>
          <w:szCs w:val="22"/>
        </w:rPr>
      </w:pPr>
    </w:p>
    <w:p w14:paraId="4DA0D23A" w14:textId="31C4E502" w:rsidR="00E660F9" w:rsidRPr="007F1C65" w:rsidRDefault="00E660F9" w:rsidP="00036485">
      <w:pPr>
        <w:pStyle w:val="DehPressRelease"/>
        <w:jc w:val="both"/>
        <w:rPr>
          <w:b/>
          <w:bCs/>
          <w:szCs w:val="22"/>
          <w:highlight w:val="yellow"/>
          <w:lang w:val="en-US"/>
        </w:rPr>
      </w:pPr>
      <w:r w:rsidRPr="00E660F9">
        <w:rPr>
          <w:b/>
          <w:bCs/>
          <w:noProof/>
          <w:szCs w:val="22"/>
          <w:lang w:val="en-US"/>
        </w:rPr>
        <w:drawing>
          <wp:inline distT="0" distB="0" distL="0" distR="0" wp14:anchorId="69923E2A" wp14:editId="7FBAB782">
            <wp:extent cx="5594350" cy="3336290"/>
            <wp:effectExtent l="0" t="0" r="6350" b="0"/>
            <wp:docPr id="665598245" name="Picture 1" descr="A graph of numbers and a number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598245" name="Picture 1" descr="A graph of numbers and a number of numbers&#10;&#10;AI-generated content may be incorrect."/>
                    <pic:cNvPicPr/>
                  </pic:nvPicPr>
                  <pic:blipFill>
                    <a:blip r:embed="rId11"/>
                    <a:stretch>
                      <a:fillRect/>
                    </a:stretch>
                  </pic:blipFill>
                  <pic:spPr>
                    <a:xfrm>
                      <a:off x="0" y="0"/>
                      <a:ext cx="5594350" cy="3336290"/>
                    </a:xfrm>
                    <a:prstGeom prst="rect">
                      <a:avLst/>
                    </a:prstGeom>
                  </pic:spPr>
                </pic:pic>
              </a:graphicData>
            </a:graphic>
          </wp:inline>
        </w:drawing>
      </w:r>
    </w:p>
    <w:p w14:paraId="6FA90A01" w14:textId="77777777" w:rsidR="005D1BD2" w:rsidRDefault="005D1BD2" w:rsidP="00036485">
      <w:pPr>
        <w:pStyle w:val="DehPressRelease"/>
        <w:jc w:val="both"/>
        <w:rPr>
          <w:b/>
          <w:bCs/>
          <w:szCs w:val="22"/>
          <w:lang w:val="en-US"/>
        </w:rPr>
      </w:pPr>
    </w:p>
    <w:p w14:paraId="4FCDBE40" w14:textId="77777777" w:rsidR="005D1BD2" w:rsidRDefault="005D1BD2" w:rsidP="00036485">
      <w:pPr>
        <w:pStyle w:val="DehPressRelease"/>
        <w:jc w:val="both"/>
        <w:rPr>
          <w:b/>
          <w:bCs/>
          <w:szCs w:val="22"/>
          <w:lang w:val="en-US"/>
        </w:rPr>
      </w:pPr>
    </w:p>
    <w:p w14:paraId="2CFC05E9" w14:textId="230883E7" w:rsidR="00036485" w:rsidRPr="00B81C40" w:rsidRDefault="00036485" w:rsidP="00036485">
      <w:pPr>
        <w:pStyle w:val="DehPressRelease"/>
        <w:jc w:val="both"/>
        <w:rPr>
          <w:b/>
          <w:bCs/>
          <w:szCs w:val="22"/>
        </w:rPr>
      </w:pPr>
      <w:r w:rsidRPr="007A0072">
        <w:rPr>
          <w:b/>
          <w:bCs/>
          <w:szCs w:val="22"/>
        </w:rPr>
        <w:lastRenderedPageBreak/>
        <w:t>Βασικά γεγονότα του εννεαμήνου 2025</w:t>
      </w:r>
      <w:r w:rsidRPr="00B81C40">
        <w:rPr>
          <w:b/>
          <w:bCs/>
          <w:szCs w:val="22"/>
        </w:rPr>
        <w:t xml:space="preserve"> </w:t>
      </w:r>
    </w:p>
    <w:p w14:paraId="5B7B7EC7" w14:textId="61261154" w:rsidR="00036485" w:rsidRPr="00DF56B4" w:rsidRDefault="00DD4273" w:rsidP="00F66A6C">
      <w:pPr>
        <w:pStyle w:val="DehPressRelease"/>
        <w:jc w:val="both"/>
      </w:pPr>
      <w:r w:rsidRPr="00DD4273">
        <w:t>Η ΔΕΗ κατέγραψε ισχυρές επιδόσεις στο γ΄ τρίμηνο, σε συνέχεια των πολύ καλών αποτελεσμάτων του β΄ τριμήνου, λόγω της βελτίωσης της συνολικής καθετοποιημένης δραστηριότητάς της, καθώς και των υψηλότερων εσόδων από τη δραστηριότητα διανομής ηλεκτρικής ενέργειας στην Ελλάδα – μετά και την εφαρμογή, από 1.6.2025, των νέων χρεώσεων χρήσης δικτύου. Ως αποτέλεσμα, το προσαρμοσμένο EBITDA διαμορφώθηκε σε €1,7 δισ. το εννεάμηνο του 2025 καταγράφοντας αύξηση κατά 24% σε σχέση με την αντίστοιχη περυσινή περίοδο.</w:t>
      </w:r>
    </w:p>
    <w:p w14:paraId="48F5AACC" w14:textId="4B82310E" w:rsidR="00450B99" w:rsidRPr="007A0072" w:rsidRDefault="00450B99" w:rsidP="00036485">
      <w:pPr>
        <w:pStyle w:val="DehPressRelease"/>
        <w:jc w:val="both"/>
        <w:rPr>
          <w:szCs w:val="22"/>
        </w:rPr>
      </w:pPr>
      <w:r w:rsidRPr="00450B99">
        <w:rPr>
          <w:szCs w:val="22"/>
        </w:rPr>
        <w:t>Κατά το εννεάμηνο του 2025, οι επενδύσεις του Ομίλου ανήλθαν σε €</w:t>
      </w:r>
      <w:r w:rsidR="00AC18FF" w:rsidRPr="007A0072">
        <w:rPr>
          <w:szCs w:val="22"/>
        </w:rPr>
        <w:t>1,9</w:t>
      </w:r>
      <w:r w:rsidRPr="00450B99">
        <w:rPr>
          <w:szCs w:val="22"/>
        </w:rPr>
        <w:t xml:space="preserve"> δισ., εκ των οποίων περίπου το </w:t>
      </w:r>
      <w:r w:rsidR="00AC18FF" w:rsidRPr="007A0072">
        <w:rPr>
          <w:szCs w:val="22"/>
        </w:rPr>
        <w:t>88</w:t>
      </w:r>
      <w:r w:rsidRPr="00450B99">
        <w:rPr>
          <w:szCs w:val="22"/>
        </w:rPr>
        <w:t>% κατευθύνθηκε σε έργα Ανανεώσιμων Πηγών Ενέργειας</w:t>
      </w:r>
      <w:r w:rsidR="007722E8" w:rsidRPr="007A0072">
        <w:rPr>
          <w:szCs w:val="22"/>
        </w:rPr>
        <w:t xml:space="preserve"> (</w:t>
      </w:r>
      <w:r w:rsidR="007722E8">
        <w:rPr>
          <w:szCs w:val="22"/>
        </w:rPr>
        <w:t>ΑΠΕ)</w:t>
      </w:r>
      <w:r w:rsidRPr="00450B99">
        <w:rPr>
          <w:szCs w:val="22"/>
        </w:rPr>
        <w:t>, ευέλικτης παραγωγής και αναβάθμισης των δικτύων διανομής. Οι επενδύσεις αυτές υποστηρίζουν τη στρατηγική του Ομίλου για τη διαμόρφωση ενός πιο καθαρού και ευέλικτου χαρτοφυλακίου παραγωγής</w:t>
      </w:r>
      <w:r w:rsidR="00045B03">
        <w:rPr>
          <w:szCs w:val="22"/>
        </w:rPr>
        <w:t xml:space="preserve"> ενέργειας</w:t>
      </w:r>
      <w:r w:rsidRPr="00450B99">
        <w:rPr>
          <w:szCs w:val="22"/>
        </w:rPr>
        <w:t>, καθώς και τον συνεχή εκσυγχρονισμό και ψηφιοποίηση των υποδομών του</w:t>
      </w:r>
      <w:r w:rsidR="007722E8">
        <w:rPr>
          <w:szCs w:val="22"/>
        </w:rPr>
        <w:t xml:space="preserve"> </w:t>
      </w:r>
      <w:r w:rsidR="002800FD">
        <w:rPr>
          <w:szCs w:val="22"/>
        </w:rPr>
        <w:t xml:space="preserve">στο πλαίσιο της ενεργειακής μετάβασης. </w:t>
      </w:r>
    </w:p>
    <w:p w14:paraId="5566225C" w14:textId="20961A40" w:rsidR="00036485" w:rsidRDefault="00036485" w:rsidP="00036485">
      <w:pPr>
        <w:pStyle w:val="DehPressRelease"/>
        <w:jc w:val="both"/>
        <w:rPr>
          <w:szCs w:val="22"/>
        </w:rPr>
      </w:pPr>
      <w:r w:rsidRPr="00795096">
        <w:rPr>
          <w:szCs w:val="22"/>
        </w:rPr>
        <w:t xml:space="preserve">Η εγκατεστημένη ισχύς των ΑΠΕ </w:t>
      </w:r>
      <w:r w:rsidR="00C55B71">
        <w:rPr>
          <w:szCs w:val="22"/>
        </w:rPr>
        <w:t>διαμορφώθηκε</w:t>
      </w:r>
      <w:r w:rsidR="00C55B71" w:rsidRPr="00795096">
        <w:rPr>
          <w:szCs w:val="22"/>
        </w:rPr>
        <w:t xml:space="preserve"> </w:t>
      </w:r>
      <w:r w:rsidRPr="00912AD4">
        <w:rPr>
          <w:szCs w:val="22"/>
        </w:rPr>
        <w:t>σε 6,</w:t>
      </w:r>
      <w:r>
        <w:rPr>
          <w:szCs w:val="22"/>
        </w:rPr>
        <w:t>4</w:t>
      </w:r>
      <w:r w:rsidRPr="00A014CF">
        <w:rPr>
          <w:szCs w:val="22"/>
        </w:rPr>
        <w:t xml:space="preserve"> </w:t>
      </w:r>
      <w:r w:rsidRPr="00912AD4">
        <w:rPr>
          <w:szCs w:val="22"/>
        </w:rPr>
        <w:t xml:space="preserve">GW στο </w:t>
      </w:r>
      <w:r w:rsidRPr="00795096">
        <w:rPr>
          <w:szCs w:val="22"/>
        </w:rPr>
        <w:t>τέλος του</w:t>
      </w:r>
      <w:r w:rsidRPr="001C764C">
        <w:rPr>
          <w:szCs w:val="22"/>
        </w:rPr>
        <w:t xml:space="preserve"> </w:t>
      </w:r>
      <w:r>
        <w:rPr>
          <w:szCs w:val="22"/>
        </w:rPr>
        <w:t>εννεαμήνου</w:t>
      </w:r>
      <w:r w:rsidRPr="00795096">
        <w:rPr>
          <w:szCs w:val="22"/>
        </w:rPr>
        <w:t xml:space="preserve"> του 2025</w:t>
      </w:r>
      <w:r w:rsidRPr="003E2E86">
        <w:rPr>
          <w:szCs w:val="22"/>
        </w:rPr>
        <w:t xml:space="preserve">, μετά και την ολοκλήρωση της κατασκευής </w:t>
      </w:r>
      <w:r w:rsidR="003472DB">
        <w:rPr>
          <w:szCs w:val="22"/>
        </w:rPr>
        <w:t>επιπλέον</w:t>
      </w:r>
      <w:r w:rsidR="003472DB" w:rsidRPr="003E2E86">
        <w:rPr>
          <w:szCs w:val="22"/>
        </w:rPr>
        <w:t xml:space="preserve"> </w:t>
      </w:r>
      <w:r w:rsidRPr="003E2E86">
        <w:rPr>
          <w:szCs w:val="22"/>
        </w:rPr>
        <w:t>70 MW στο φωτοβολταϊκό πάρκο της Πτολεμαΐδας</w:t>
      </w:r>
      <w:r w:rsidR="009C2E55">
        <w:rPr>
          <w:szCs w:val="22"/>
        </w:rPr>
        <w:t>.</w:t>
      </w:r>
      <w:r w:rsidR="00636007">
        <w:rPr>
          <w:szCs w:val="22"/>
        </w:rPr>
        <w:t xml:space="preserve"> </w:t>
      </w:r>
      <w:r w:rsidR="00147913">
        <w:t xml:space="preserve">Το έργο, </w:t>
      </w:r>
      <w:r w:rsidR="001E5086">
        <w:t xml:space="preserve">το οποίο αποτελεί </w:t>
      </w:r>
      <w:r w:rsidR="00147913">
        <w:t xml:space="preserve">το μεγαλύτερο ενιαίο φωτοβολταϊκό πάρκο στην Ελλάδα συνολικής </w:t>
      </w:r>
      <w:r w:rsidR="00147913" w:rsidRPr="007F1B31">
        <w:t>ισχύος 550 MW, βρίσκεται στο τελικό στάδιο</w:t>
      </w:r>
      <w:r w:rsidR="001E5086" w:rsidRPr="007F1B31">
        <w:t xml:space="preserve"> υλοποίησης</w:t>
      </w:r>
      <w:r w:rsidR="00147913" w:rsidRPr="007F1B31">
        <w:t>, καθώς απομένει η ανάπτυξη περίπου 30 MW, η οποία αναμένεται να ολοκληρωθεί μέχρι το τέλος του έτους.</w:t>
      </w:r>
      <w:r w:rsidR="001E5086" w:rsidRPr="007F1B31">
        <w:t xml:space="preserve"> </w:t>
      </w:r>
      <w:r w:rsidR="001C69DA" w:rsidRPr="007A0072">
        <w:rPr>
          <w:szCs w:val="22"/>
        </w:rPr>
        <w:t>Η</w:t>
      </w:r>
      <w:r w:rsidR="00E82EE5" w:rsidRPr="007A0072">
        <w:rPr>
          <w:szCs w:val="22"/>
        </w:rPr>
        <w:t xml:space="preserve"> </w:t>
      </w:r>
      <w:r w:rsidRPr="007A0072">
        <w:rPr>
          <w:szCs w:val="22"/>
        </w:rPr>
        <w:t>συνολική ισχύ</w:t>
      </w:r>
      <w:r w:rsidR="00E82EE5" w:rsidRPr="007A0072">
        <w:rPr>
          <w:szCs w:val="22"/>
        </w:rPr>
        <w:t>ς</w:t>
      </w:r>
      <w:r w:rsidRPr="007A0072">
        <w:rPr>
          <w:szCs w:val="22"/>
        </w:rPr>
        <w:t xml:space="preserve"> των έργων υπό κατασκευή, έτοιμων προς κατασκευή ή σε διαδικασία διαγωνισμού (υποβολή προσφορών) ανέρχεται σε </w:t>
      </w:r>
      <w:r w:rsidR="00156F09" w:rsidRPr="006E51D1">
        <w:rPr>
          <w:szCs w:val="22"/>
        </w:rPr>
        <w:t>3,9</w:t>
      </w:r>
      <w:r w:rsidRPr="007A0072">
        <w:rPr>
          <w:szCs w:val="22"/>
        </w:rPr>
        <w:t xml:space="preserve"> GW.</w:t>
      </w:r>
      <w:r w:rsidRPr="007F1B31">
        <w:rPr>
          <w:szCs w:val="22"/>
        </w:rPr>
        <w:t xml:space="preserve"> </w:t>
      </w:r>
    </w:p>
    <w:p w14:paraId="623A1D3D" w14:textId="61092F42" w:rsidR="00E20437" w:rsidRPr="00BF5B27" w:rsidRDefault="00B23210" w:rsidP="00036485">
      <w:pPr>
        <w:pStyle w:val="DehPressRelease"/>
        <w:jc w:val="both"/>
      </w:pPr>
      <w:r w:rsidRPr="007A0072">
        <w:rPr>
          <w:szCs w:val="22"/>
        </w:rPr>
        <w:t>Επιπλέον,</w:t>
      </w:r>
      <w:r w:rsidR="00A5219C" w:rsidRPr="00BF5B27">
        <w:rPr>
          <w:szCs w:val="22"/>
        </w:rPr>
        <w:t xml:space="preserve"> </w:t>
      </w:r>
      <w:r w:rsidR="00604E1B" w:rsidRPr="007A0072">
        <w:rPr>
          <w:szCs w:val="22"/>
        </w:rPr>
        <w:t xml:space="preserve">ξεκίνησε </w:t>
      </w:r>
      <w:r w:rsidRPr="007A0072">
        <w:rPr>
          <w:szCs w:val="22"/>
        </w:rPr>
        <w:t>η</w:t>
      </w:r>
      <w:r w:rsidR="00994E6F" w:rsidRPr="00BF5B27">
        <w:rPr>
          <w:szCs w:val="22"/>
        </w:rPr>
        <w:t xml:space="preserve"> κατασκευή </w:t>
      </w:r>
      <w:r w:rsidRPr="007A0072">
        <w:rPr>
          <w:szCs w:val="22"/>
        </w:rPr>
        <w:t xml:space="preserve">ακόμα </w:t>
      </w:r>
      <w:r w:rsidR="004E40FA" w:rsidRPr="00BF5B27">
        <w:rPr>
          <w:szCs w:val="22"/>
        </w:rPr>
        <w:t>ενός</w:t>
      </w:r>
      <w:r w:rsidR="00994E6F" w:rsidRPr="00BF5B27">
        <w:rPr>
          <w:szCs w:val="22"/>
        </w:rPr>
        <w:t xml:space="preserve"> </w:t>
      </w:r>
      <w:r w:rsidRPr="007A0072">
        <w:rPr>
          <w:szCs w:val="22"/>
        </w:rPr>
        <w:t>σ</w:t>
      </w:r>
      <w:r w:rsidR="00994E6F" w:rsidRPr="00BF5B27">
        <w:rPr>
          <w:szCs w:val="22"/>
        </w:rPr>
        <w:t xml:space="preserve">ταθμού </w:t>
      </w:r>
      <w:r w:rsidRPr="007A0072">
        <w:rPr>
          <w:szCs w:val="22"/>
        </w:rPr>
        <w:t>α</w:t>
      </w:r>
      <w:r w:rsidR="00D43DC2" w:rsidRPr="00BF5B27">
        <w:rPr>
          <w:szCs w:val="22"/>
        </w:rPr>
        <w:t xml:space="preserve">ποθήκευσης </w:t>
      </w:r>
      <w:r w:rsidRPr="007A0072">
        <w:rPr>
          <w:szCs w:val="22"/>
        </w:rPr>
        <w:t>ε</w:t>
      </w:r>
      <w:r w:rsidR="00D43DC2" w:rsidRPr="00BF5B27">
        <w:rPr>
          <w:szCs w:val="22"/>
        </w:rPr>
        <w:t>νέργειας (BESS) στ</w:t>
      </w:r>
      <w:r w:rsidR="005B76E1" w:rsidRPr="00BF5B27">
        <w:rPr>
          <w:szCs w:val="22"/>
        </w:rPr>
        <w:t>ην</w:t>
      </w:r>
      <w:r w:rsidR="00D43DC2" w:rsidRPr="00BF5B27">
        <w:rPr>
          <w:szCs w:val="22"/>
        </w:rPr>
        <w:t xml:space="preserve"> </w:t>
      </w:r>
      <w:r w:rsidR="005B76E1" w:rsidRPr="00BF5B27">
        <w:rPr>
          <w:szCs w:val="22"/>
        </w:rPr>
        <w:t xml:space="preserve">περιοχή του </w:t>
      </w:r>
      <w:r w:rsidR="00D43DC2" w:rsidRPr="00BF5B27">
        <w:rPr>
          <w:szCs w:val="22"/>
        </w:rPr>
        <w:t>Αμ</w:t>
      </w:r>
      <w:r w:rsidR="005B76E1" w:rsidRPr="00BF5B27">
        <w:rPr>
          <w:szCs w:val="22"/>
        </w:rPr>
        <w:t>υνταίου. Ο νέος αυτός σταθμός</w:t>
      </w:r>
      <w:r w:rsidR="003000FB" w:rsidRPr="00BF5B27">
        <w:rPr>
          <w:szCs w:val="22"/>
        </w:rPr>
        <w:t>, θα αποτελείται από μπαταρίες συνολικής εγκατεστημένης ισχύος 50 MW και χωρητικότητας 200MW</w:t>
      </w:r>
      <w:r w:rsidR="007404AD">
        <w:rPr>
          <w:szCs w:val="22"/>
          <w:lang w:val="en-US"/>
        </w:rPr>
        <w:t>h</w:t>
      </w:r>
      <w:r w:rsidR="003000FB" w:rsidRPr="00BF5B27">
        <w:rPr>
          <w:szCs w:val="22"/>
        </w:rPr>
        <w:t xml:space="preserve"> </w:t>
      </w:r>
      <w:r w:rsidR="00605E89" w:rsidRPr="00BF5B27">
        <w:rPr>
          <w:szCs w:val="22"/>
        </w:rPr>
        <w:t xml:space="preserve">και θα έχει τη δυνατότητα να τροφοδοτεί το σύστημα ηλεκτρικής ενέργειας με </w:t>
      </w:r>
      <w:r w:rsidR="004E40FA" w:rsidRPr="00BF5B27">
        <w:rPr>
          <w:szCs w:val="22"/>
        </w:rPr>
        <w:t>ισχύ 50MW για 4 ώρες</w:t>
      </w:r>
      <w:r w:rsidR="007F1B31">
        <w:rPr>
          <w:szCs w:val="22"/>
        </w:rPr>
        <w:t>. Με αυτό τον τρόπο συμβάλλουν</w:t>
      </w:r>
      <w:r w:rsidR="000B098F" w:rsidRPr="00BF5B27">
        <w:rPr>
          <w:szCs w:val="22"/>
        </w:rPr>
        <w:t xml:space="preserve"> στη βελτιστοποίηση </w:t>
      </w:r>
      <w:r w:rsidR="00046A71" w:rsidRPr="00BF5B27">
        <w:rPr>
          <w:szCs w:val="22"/>
        </w:rPr>
        <w:t xml:space="preserve">της </w:t>
      </w:r>
      <w:r w:rsidR="00784322" w:rsidRPr="00BF5B27">
        <w:rPr>
          <w:szCs w:val="22"/>
        </w:rPr>
        <w:t>διαχείρισης</w:t>
      </w:r>
      <w:r w:rsidR="00046A71" w:rsidRPr="00BF5B27">
        <w:rPr>
          <w:szCs w:val="22"/>
        </w:rPr>
        <w:t xml:space="preserve"> της ενέργειας που παράγεται από </w:t>
      </w:r>
      <w:r w:rsidR="007F1B31">
        <w:rPr>
          <w:szCs w:val="22"/>
        </w:rPr>
        <w:t>ΑΠΕ</w:t>
      </w:r>
      <w:r w:rsidR="007D46FD" w:rsidRPr="006E51D1">
        <w:rPr>
          <w:szCs w:val="22"/>
        </w:rPr>
        <w:t>,</w:t>
      </w:r>
      <w:r w:rsidR="00824BF4" w:rsidRPr="00BF5B27">
        <w:rPr>
          <w:szCs w:val="22"/>
        </w:rPr>
        <w:t xml:space="preserve"> τη μέγιστη δυνατή αξιοποίηση </w:t>
      </w:r>
      <w:r w:rsidR="00251502" w:rsidRPr="00BF5B27">
        <w:rPr>
          <w:szCs w:val="22"/>
        </w:rPr>
        <w:t xml:space="preserve">του δυναμικού </w:t>
      </w:r>
      <w:r w:rsidR="007F1B31">
        <w:rPr>
          <w:szCs w:val="22"/>
        </w:rPr>
        <w:t>τους</w:t>
      </w:r>
      <w:r w:rsidR="00251502" w:rsidRPr="00BF5B27">
        <w:rPr>
          <w:szCs w:val="22"/>
        </w:rPr>
        <w:t xml:space="preserve"> </w:t>
      </w:r>
      <w:r w:rsidR="00784322" w:rsidRPr="00BF5B27">
        <w:rPr>
          <w:szCs w:val="22"/>
        </w:rPr>
        <w:t xml:space="preserve">καθώς και </w:t>
      </w:r>
      <w:r w:rsidR="00FA08C3" w:rsidRPr="00BF5B27">
        <w:rPr>
          <w:szCs w:val="22"/>
        </w:rPr>
        <w:t>στην ευστάθεια του συστήματος</w:t>
      </w:r>
      <w:r w:rsidR="00E20437" w:rsidRPr="00BF5B27">
        <w:rPr>
          <w:szCs w:val="22"/>
        </w:rPr>
        <w:t xml:space="preserve"> ηλεκτρικής ενέργειας. </w:t>
      </w:r>
    </w:p>
    <w:p w14:paraId="4A411995" w14:textId="607B3CC3" w:rsidR="00036485" w:rsidRDefault="00036485" w:rsidP="00036485">
      <w:pPr>
        <w:pStyle w:val="DehPressRelease"/>
        <w:jc w:val="both"/>
        <w:rPr>
          <w:szCs w:val="22"/>
        </w:rPr>
      </w:pPr>
      <w:r w:rsidRPr="00BF5B27">
        <w:rPr>
          <w:szCs w:val="22"/>
        </w:rPr>
        <w:t>Η λιγνιτική παραγωγή το εννεάμηνο 2025 μειώθηκε κατά 18% σε σχέση με το</w:t>
      </w:r>
      <w:r w:rsidRPr="000C68DD">
        <w:rPr>
          <w:szCs w:val="22"/>
        </w:rPr>
        <w:t xml:space="preserve"> </w:t>
      </w:r>
      <w:r w:rsidRPr="00315227">
        <w:rPr>
          <w:szCs w:val="22"/>
        </w:rPr>
        <w:t>εννεάμηνο</w:t>
      </w:r>
      <w:r w:rsidRPr="000C68DD">
        <w:rPr>
          <w:szCs w:val="22"/>
        </w:rPr>
        <w:t xml:space="preserve"> 2024 και διαμορφώθηκε σε 1,</w:t>
      </w:r>
      <w:r>
        <w:rPr>
          <w:szCs w:val="22"/>
        </w:rPr>
        <w:t>9</w:t>
      </w:r>
      <w:r w:rsidRPr="000C68DD">
        <w:rPr>
          <w:szCs w:val="22"/>
        </w:rPr>
        <w:t xml:space="preserve"> </w:t>
      </w:r>
      <w:r w:rsidRPr="000C68DD">
        <w:rPr>
          <w:szCs w:val="22"/>
          <w:lang w:val="en-US"/>
        </w:rPr>
        <w:t>TWh</w:t>
      </w:r>
      <w:r w:rsidR="007C0E2D">
        <w:rPr>
          <w:szCs w:val="22"/>
        </w:rPr>
        <w:t xml:space="preserve">. </w:t>
      </w:r>
      <w:r w:rsidRPr="000C68DD">
        <w:rPr>
          <w:szCs w:val="22"/>
        </w:rPr>
        <w:t xml:space="preserve">Η παραγωγή από ΑΠΕ αυξήθηκε κατά </w:t>
      </w:r>
      <w:r>
        <w:rPr>
          <w:szCs w:val="22"/>
        </w:rPr>
        <w:t>5</w:t>
      </w:r>
      <w:r w:rsidRPr="000C68DD">
        <w:rPr>
          <w:szCs w:val="22"/>
        </w:rPr>
        <w:t>% σε σχέση με την αντίστοιχη περίοδο του 2024, παρ</w:t>
      </w:r>
      <w:r>
        <w:rPr>
          <w:szCs w:val="22"/>
        </w:rPr>
        <w:t>ά</w:t>
      </w:r>
      <w:r w:rsidRPr="000C68DD">
        <w:rPr>
          <w:szCs w:val="22"/>
        </w:rPr>
        <w:t xml:space="preserve"> τη μείωση κατά </w:t>
      </w:r>
      <w:r w:rsidR="00334DDC">
        <w:rPr>
          <w:szCs w:val="22"/>
        </w:rPr>
        <w:t>0</w:t>
      </w:r>
      <w:r w:rsidR="00190C43" w:rsidRPr="007A0072">
        <w:rPr>
          <w:szCs w:val="22"/>
        </w:rPr>
        <w:t>,</w:t>
      </w:r>
      <w:r w:rsidR="00334DDC">
        <w:rPr>
          <w:szCs w:val="22"/>
        </w:rPr>
        <w:t>4 Τ</w:t>
      </w:r>
      <w:r w:rsidRPr="000C68DD">
        <w:rPr>
          <w:szCs w:val="22"/>
          <w:lang w:val="en-US"/>
        </w:rPr>
        <w:t>Wh</w:t>
      </w:r>
      <w:r w:rsidR="007A5624">
        <w:rPr>
          <w:szCs w:val="22"/>
        </w:rPr>
        <w:t xml:space="preserve">           </w:t>
      </w:r>
      <w:r w:rsidRPr="00893F3F">
        <w:rPr>
          <w:szCs w:val="22"/>
        </w:rPr>
        <w:t xml:space="preserve"> </w:t>
      </w:r>
      <w:r w:rsidRPr="000C68DD">
        <w:rPr>
          <w:szCs w:val="22"/>
        </w:rPr>
        <w:t>(-</w:t>
      </w:r>
      <w:r>
        <w:rPr>
          <w:szCs w:val="22"/>
        </w:rPr>
        <w:t>15</w:t>
      </w:r>
      <w:r w:rsidRPr="000C68DD">
        <w:rPr>
          <w:szCs w:val="22"/>
        </w:rPr>
        <w:t xml:space="preserve">%) της παραγωγής των μεγάλων υδροηλεκτρικών </w:t>
      </w:r>
      <w:r w:rsidRPr="00EE3C8D">
        <w:rPr>
          <w:szCs w:val="22"/>
        </w:rPr>
        <w:t>λόγω των μειωμένων υδατικών εισροών στους ταμιευτήρες.</w:t>
      </w:r>
      <w:r w:rsidRPr="00B3365B">
        <w:rPr>
          <w:szCs w:val="22"/>
        </w:rPr>
        <w:t xml:space="preserve"> </w:t>
      </w:r>
      <w:r w:rsidRPr="000C68DD">
        <w:rPr>
          <w:szCs w:val="22"/>
        </w:rPr>
        <w:t xml:space="preserve">Στην </w:t>
      </w:r>
      <w:r>
        <w:rPr>
          <w:szCs w:val="22"/>
        </w:rPr>
        <w:t>αύξηση</w:t>
      </w:r>
      <w:r w:rsidRPr="000C68DD">
        <w:rPr>
          <w:szCs w:val="22"/>
        </w:rPr>
        <w:t xml:space="preserve"> της παραγωγής από ΑΠΕ, συνέβαλ</w:t>
      </w:r>
      <w:r>
        <w:rPr>
          <w:szCs w:val="22"/>
        </w:rPr>
        <w:t xml:space="preserve">ε </w:t>
      </w:r>
      <w:r w:rsidRPr="000C68DD">
        <w:rPr>
          <w:szCs w:val="22"/>
        </w:rPr>
        <w:t xml:space="preserve">η παραγωγή από αιολικά και φωτοβολταϊκά, η οποία αυξήθηκε </w:t>
      </w:r>
      <w:r w:rsidRPr="00CC4AF5">
        <w:rPr>
          <w:szCs w:val="22"/>
        </w:rPr>
        <w:t>κατά 48% και</w:t>
      </w:r>
      <w:r w:rsidRPr="00E97D92">
        <w:rPr>
          <w:szCs w:val="22"/>
        </w:rPr>
        <w:t xml:space="preserve"> </w:t>
      </w:r>
      <w:r w:rsidR="00D933C3" w:rsidRPr="007A0072">
        <w:rPr>
          <w:szCs w:val="22"/>
        </w:rPr>
        <w:t>20</w:t>
      </w:r>
      <w:r w:rsidRPr="00E97D92">
        <w:rPr>
          <w:szCs w:val="22"/>
        </w:rPr>
        <w:t>% αντίστοιχα</w:t>
      </w:r>
      <w:r w:rsidRPr="000C68DD">
        <w:rPr>
          <w:szCs w:val="22"/>
        </w:rPr>
        <w:t xml:space="preserve"> έναντι τ</w:t>
      </w:r>
      <w:r>
        <w:rPr>
          <w:szCs w:val="22"/>
        </w:rPr>
        <w:t>ου εννεαμήνου</w:t>
      </w:r>
      <w:r w:rsidRPr="000C68DD">
        <w:rPr>
          <w:szCs w:val="22"/>
        </w:rPr>
        <w:t xml:space="preserve"> 2024 σε συνέχεια της προσθήκης </w:t>
      </w:r>
      <w:r>
        <w:rPr>
          <w:szCs w:val="22"/>
        </w:rPr>
        <w:t>νέας ισχύος</w:t>
      </w:r>
      <w:r w:rsidRPr="007A0072">
        <w:rPr>
          <w:szCs w:val="22"/>
        </w:rPr>
        <w:t>.</w:t>
      </w:r>
      <w:r>
        <w:rPr>
          <w:szCs w:val="22"/>
        </w:rPr>
        <w:t xml:space="preserve"> </w:t>
      </w:r>
      <w:r w:rsidRPr="000C68DD">
        <w:rPr>
          <w:szCs w:val="22"/>
        </w:rPr>
        <w:t xml:space="preserve"> Ως αποτέλεσμα, η παραγωγή από ΑΠΕ διαμορφώθηκε σε </w:t>
      </w:r>
      <w:r>
        <w:rPr>
          <w:szCs w:val="22"/>
        </w:rPr>
        <w:t>5</w:t>
      </w:r>
      <w:r w:rsidRPr="000C68DD">
        <w:rPr>
          <w:szCs w:val="22"/>
        </w:rPr>
        <w:t xml:space="preserve">,1 </w:t>
      </w:r>
      <w:r w:rsidRPr="000C68DD">
        <w:rPr>
          <w:szCs w:val="22"/>
          <w:lang w:val="en-US"/>
        </w:rPr>
        <w:t>TWh</w:t>
      </w:r>
      <w:r w:rsidRPr="000C68DD">
        <w:rPr>
          <w:szCs w:val="22"/>
        </w:rPr>
        <w:t xml:space="preserve"> και αντιστοιχεί στο 3</w:t>
      </w:r>
      <w:r>
        <w:rPr>
          <w:szCs w:val="22"/>
        </w:rPr>
        <w:t>3</w:t>
      </w:r>
      <w:r w:rsidRPr="000C68DD">
        <w:rPr>
          <w:szCs w:val="22"/>
        </w:rPr>
        <w:t xml:space="preserve">% της συνολικής παραγωγής της ΔΕΗ. Παράλληλα, η παραγωγή από φυσικό αέριο </w:t>
      </w:r>
      <w:r>
        <w:rPr>
          <w:szCs w:val="22"/>
        </w:rPr>
        <w:t xml:space="preserve">παρέμεινε περίπου στο ίδιο επίπεδο </w:t>
      </w:r>
      <w:r w:rsidRPr="000C68DD">
        <w:rPr>
          <w:szCs w:val="22"/>
        </w:rPr>
        <w:t xml:space="preserve">σε σύγκριση με το </w:t>
      </w:r>
      <w:r>
        <w:rPr>
          <w:szCs w:val="22"/>
        </w:rPr>
        <w:t>εννεάμηνο</w:t>
      </w:r>
      <w:r w:rsidRPr="000C68DD">
        <w:rPr>
          <w:szCs w:val="22"/>
        </w:rPr>
        <w:t xml:space="preserve"> του </w:t>
      </w:r>
      <w:r w:rsidR="00855E03" w:rsidRPr="007A0072">
        <w:rPr>
          <w:szCs w:val="22"/>
        </w:rPr>
        <w:t>2024</w:t>
      </w:r>
      <w:r w:rsidRPr="00B3365B">
        <w:rPr>
          <w:szCs w:val="22"/>
        </w:rPr>
        <w:t>,</w:t>
      </w:r>
      <w:r>
        <w:rPr>
          <w:szCs w:val="22"/>
        </w:rPr>
        <w:t xml:space="preserve"> σε 5,4</w:t>
      </w:r>
      <w:r>
        <w:rPr>
          <w:szCs w:val="22"/>
          <w:lang w:val="en-US"/>
        </w:rPr>
        <w:t>TWh</w:t>
      </w:r>
      <w:r w:rsidRPr="00061776">
        <w:rPr>
          <w:szCs w:val="22"/>
        </w:rPr>
        <w:t xml:space="preserve">, </w:t>
      </w:r>
      <w:r>
        <w:rPr>
          <w:szCs w:val="22"/>
        </w:rPr>
        <w:t>που αντιστοιχεί στο 35% της συνολικής παραγωγής.</w:t>
      </w:r>
      <w:r w:rsidRPr="00B3365B">
        <w:rPr>
          <w:szCs w:val="22"/>
        </w:rPr>
        <w:t xml:space="preserve"> </w:t>
      </w:r>
    </w:p>
    <w:p w14:paraId="3E7F5420" w14:textId="3866D443" w:rsidR="00036485" w:rsidRDefault="00036485" w:rsidP="00952769">
      <w:pPr>
        <w:pStyle w:val="DehPressRelease"/>
        <w:jc w:val="both"/>
      </w:pPr>
      <w:r w:rsidRPr="00943486">
        <w:rPr>
          <w:szCs w:val="22"/>
        </w:rPr>
        <w:t xml:space="preserve">Η </w:t>
      </w:r>
      <w:r w:rsidR="00226687">
        <w:rPr>
          <w:szCs w:val="22"/>
        </w:rPr>
        <w:t>μετάβαση του Ομίλου σε καθαρότερες μορφές ενέργειας</w:t>
      </w:r>
      <w:r w:rsidR="00B53921">
        <w:rPr>
          <w:szCs w:val="22"/>
        </w:rPr>
        <w:t>,</w:t>
      </w:r>
      <w:r w:rsidR="00226687">
        <w:rPr>
          <w:szCs w:val="22"/>
        </w:rPr>
        <w:t xml:space="preserve"> </w:t>
      </w:r>
      <w:r w:rsidR="00952769">
        <w:rPr>
          <w:szCs w:val="22"/>
        </w:rPr>
        <w:t xml:space="preserve">σε συνδυασμό με την </w:t>
      </w:r>
      <w:r w:rsidR="0063547F">
        <w:rPr>
          <w:szCs w:val="22"/>
        </w:rPr>
        <w:t xml:space="preserve">γενικότερη </w:t>
      </w:r>
      <w:r w:rsidR="001F0574">
        <w:rPr>
          <w:szCs w:val="22"/>
        </w:rPr>
        <w:t>βελτίωσή</w:t>
      </w:r>
      <w:r w:rsidRPr="00943486">
        <w:rPr>
          <w:szCs w:val="22"/>
        </w:rPr>
        <w:t xml:space="preserve"> του σε θέματα </w:t>
      </w:r>
      <w:r w:rsidR="0063547F" w:rsidRPr="00943486">
        <w:rPr>
          <w:szCs w:val="22"/>
          <w:lang w:val="en-US"/>
        </w:rPr>
        <w:t>ESG</w:t>
      </w:r>
      <w:r w:rsidR="0063547F" w:rsidRPr="00943486">
        <w:rPr>
          <w:szCs w:val="22"/>
        </w:rPr>
        <w:t xml:space="preserve"> </w:t>
      </w:r>
      <w:r w:rsidR="0063547F">
        <w:rPr>
          <w:szCs w:val="22"/>
        </w:rPr>
        <w:t>(Περιβάλλον, Κοινωνία και Διακυβέρνηση)</w:t>
      </w:r>
      <w:r w:rsidR="007A5624">
        <w:rPr>
          <w:szCs w:val="22"/>
        </w:rPr>
        <w:t>,</w:t>
      </w:r>
      <w:r w:rsidR="0063547F">
        <w:rPr>
          <w:szCs w:val="22"/>
        </w:rPr>
        <w:t xml:space="preserve"> </w:t>
      </w:r>
      <w:r>
        <w:rPr>
          <w:szCs w:val="22"/>
        </w:rPr>
        <w:t>αποτυπώνεται</w:t>
      </w:r>
      <w:r w:rsidRPr="00390090">
        <w:rPr>
          <w:szCs w:val="22"/>
        </w:rPr>
        <w:t xml:space="preserve"> και στις </w:t>
      </w:r>
      <w:r>
        <w:rPr>
          <w:szCs w:val="22"/>
        </w:rPr>
        <w:t>αξιολογήσεις</w:t>
      </w:r>
      <w:r w:rsidRPr="00390090">
        <w:rPr>
          <w:szCs w:val="22"/>
        </w:rPr>
        <w:t xml:space="preserve"> που λαμβάνει από διεθνείς οργανισμούς και </w:t>
      </w:r>
      <w:r w:rsidRPr="00390090">
        <w:rPr>
          <w:szCs w:val="22"/>
        </w:rPr>
        <w:lastRenderedPageBreak/>
        <w:t>οίκους αξιολόγησης</w:t>
      </w:r>
      <w:r w:rsidRPr="002B2368">
        <w:rPr>
          <w:szCs w:val="22"/>
        </w:rPr>
        <w:t xml:space="preserve">. </w:t>
      </w:r>
      <w:r>
        <w:rPr>
          <w:szCs w:val="22"/>
        </w:rPr>
        <w:t>Μ</w:t>
      </w:r>
      <w:r>
        <w:t xml:space="preserve">ετά τις πρόσφατες αναβαθμίσεις από τους οργανισμούς CDP, S&amp;P Global, ISS, και </w:t>
      </w:r>
      <w:r>
        <w:rPr>
          <w:lang w:val="en-US"/>
        </w:rPr>
        <w:t>Sustainalytics</w:t>
      </w:r>
      <w:r w:rsidRPr="00146D01">
        <w:t>,</w:t>
      </w:r>
      <w:r w:rsidRPr="00B5329A">
        <w:t xml:space="preserve"> </w:t>
      </w:r>
      <w:r>
        <w:t xml:space="preserve">ακόμη ένας διεθνής οίκος - </w:t>
      </w:r>
      <w:r w:rsidR="00FD07BB">
        <w:t>ο</w:t>
      </w:r>
      <w:r>
        <w:t xml:space="preserve"> </w:t>
      </w:r>
      <w:r>
        <w:rPr>
          <w:lang w:val="en-US"/>
        </w:rPr>
        <w:t>MSCI</w:t>
      </w:r>
      <w:r>
        <w:t xml:space="preserve"> – αναβάθμισε κατά μια βαθμίδα την αξιολόγηση της ΔΕΗ, </w:t>
      </w:r>
      <w:r w:rsidRPr="00135ED5">
        <w:t>σε “A” από “BBB”</w:t>
      </w:r>
      <w:r>
        <w:t xml:space="preserve">. </w:t>
      </w:r>
      <w:r w:rsidRPr="00EC2732">
        <w:t xml:space="preserve">Σύμφωνα με την έκθεση αξιολόγησης του MSCI, η αναβάθμιση της ΔΕΗ αντανακλά βελτιωμένες επιδόσεις σε τρεις βασικούς τομείς: </w:t>
      </w:r>
      <w:r>
        <w:t xml:space="preserve">στην διαχείριση υδάτων και τοξικών αποβλήτων, στην </w:t>
      </w:r>
      <w:r w:rsidR="006344D7">
        <w:t>ε</w:t>
      </w:r>
      <w:r w:rsidR="006344D7" w:rsidRPr="006344D7">
        <w:t xml:space="preserve">νίσχυση του χαρτοφυλακίου </w:t>
      </w:r>
      <w:r w:rsidR="006344D7">
        <w:t>ΑΠΕ</w:t>
      </w:r>
      <w:r w:rsidR="006344D7" w:rsidRPr="006344D7" w:rsidDel="006344D7">
        <w:t xml:space="preserve"> </w:t>
      </w:r>
      <w:r>
        <w:t xml:space="preserve">και στην </w:t>
      </w:r>
      <w:r w:rsidRPr="007A18D3">
        <w:t>Εταιρική Διακυβέρνηση</w:t>
      </w:r>
      <w:r>
        <w:t>.</w:t>
      </w:r>
    </w:p>
    <w:p w14:paraId="3B1BCAC8" w14:textId="77777777" w:rsidR="00036485" w:rsidRPr="00A275BE" w:rsidRDefault="00036485" w:rsidP="00036485">
      <w:pPr>
        <w:pStyle w:val="DehPressRelease"/>
        <w:jc w:val="both"/>
      </w:pPr>
    </w:p>
    <w:p w14:paraId="35CB3827" w14:textId="77777777" w:rsidR="00036485" w:rsidRPr="00AE64E1" w:rsidRDefault="00036485" w:rsidP="00036485">
      <w:pPr>
        <w:pStyle w:val="DehPressRelease"/>
        <w:jc w:val="both"/>
        <w:rPr>
          <w:b/>
          <w:bCs/>
          <w:szCs w:val="22"/>
        </w:rPr>
      </w:pPr>
      <w:r w:rsidRPr="007A0072">
        <w:rPr>
          <w:b/>
          <w:bCs/>
          <w:szCs w:val="22"/>
        </w:rPr>
        <w:t>Οικονομικές επιδόσεις</w:t>
      </w:r>
      <w:r w:rsidRPr="008455A9">
        <w:rPr>
          <w:b/>
          <w:bCs/>
          <w:szCs w:val="22"/>
        </w:rPr>
        <w:t xml:space="preserve"> </w:t>
      </w:r>
    </w:p>
    <w:p w14:paraId="5035F28E" w14:textId="3412B605" w:rsidR="00036485" w:rsidRPr="008455A9" w:rsidRDefault="00036485" w:rsidP="00036485">
      <w:pPr>
        <w:pStyle w:val="DehPressRelease"/>
        <w:jc w:val="both"/>
        <w:rPr>
          <w:szCs w:val="22"/>
        </w:rPr>
      </w:pPr>
      <w:r w:rsidRPr="00943486">
        <w:rPr>
          <w:b/>
          <w:bCs/>
          <w:szCs w:val="22"/>
        </w:rPr>
        <w:t>Τα προσαρμοσμένα κέρδη προ τόκων, φόρων και αποσβέσεων (EBITDA)</w:t>
      </w:r>
      <w:r w:rsidRPr="008455A9">
        <w:rPr>
          <w:szCs w:val="22"/>
        </w:rPr>
        <w:t xml:space="preserve"> </w:t>
      </w:r>
      <w:r>
        <w:rPr>
          <w:szCs w:val="22"/>
        </w:rPr>
        <w:t>αυξήθηκαν</w:t>
      </w:r>
      <w:r w:rsidRPr="008455A9">
        <w:rPr>
          <w:szCs w:val="22"/>
        </w:rPr>
        <w:t xml:space="preserve"> </w:t>
      </w:r>
      <w:r w:rsidR="005300C1">
        <w:rPr>
          <w:szCs w:val="22"/>
        </w:rPr>
        <w:t xml:space="preserve">κατά 24% </w:t>
      </w:r>
      <w:r w:rsidRPr="008455A9">
        <w:rPr>
          <w:szCs w:val="22"/>
        </w:rPr>
        <w:t>σε €</w:t>
      </w:r>
      <w:r w:rsidRPr="008E75C3">
        <w:rPr>
          <w:szCs w:val="22"/>
        </w:rPr>
        <w:t>1,7</w:t>
      </w:r>
      <w:r>
        <w:rPr>
          <w:szCs w:val="22"/>
        </w:rPr>
        <w:t xml:space="preserve"> δισ</w:t>
      </w:r>
      <w:r w:rsidRPr="008455A9">
        <w:rPr>
          <w:szCs w:val="22"/>
        </w:rPr>
        <w:t>.</w:t>
      </w:r>
      <w:r>
        <w:rPr>
          <w:szCs w:val="22"/>
        </w:rPr>
        <w:t xml:space="preserve"> από €</w:t>
      </w:r>
      <w:r w:rsidRPr="006C7FDE">
        <w:rPr>
          <w:szCs w:val="22"/>
        </w:rPr>
        <w:t>1,3</w:t>
      </w:r>
      <w:r>
        <w:rPr>
          <w:szCs w:val="22"/>
        </w:rPr>
        <w:t xml:space="preserve"> δισ.</w:t>
      </w:r>
      <w:r w:rsidRPr="008455A9">
        <w:rPr>
          <w:szCs w:val="22"/>
        </w:rPr>
        <w:t xml:space="preserve">, </w:t>
      </w:r>
      <w:r>
        <w:rPr>
          <w:szCs w:val="22"/>
        </w:rPr>
        <w:t xml:space="preserve">ενώ </w:t>
      </w:r>
      <w:r>
        <w:rPr>
          <w:b/>
          <w:bCs/>
          <w:szCs w:val="22"/>
        </w:rPr>
        <w:t>τ</w:t>
      </w:r>
      <w:r w:rsidRPr="008455A9">
        <w:rPr>
          <w:b/>
          <w:bCs/>
          <w:szCs w:val="22"/>
        </w:rPr>
        <w:t>α προσαρμοσμένα καθαρά κέρδη</w:t>
      </w:r>
      <w:r w:rsidRPr="008455A9">
        <w:rPr>
          <w:szCs w:val="22"/>
        </w:rPr>
        <w:t xml:space="preserve"> </w:t>
      </w:r>
      <w:r w:rsidRPr="00943486">
        <w:rPr>
          <w:b/>
          <w:bCs/>
          <w:szCs w:val="22"/>
        </w:rPr>
        <w:t>μετά την αφαίρεση των δικαιωμάτων μειοψηφίας</w:t>
      </w:r>
      <w:r w:rsidRPr="007571A5">
        <w:rPr>
          <w:szCs w:val="22"/>
        </w:rPr>
        <w:t xml:space="preserve"> διαμορφώθηκαν σε €</w:t>
      </w:r>
      <w:r w:rsidRPr="008E75C3">
        <w:rPr>
          <w:szCs w:val="22"/>
        </w:rPr>
        <w:t>0,4</w:t>
      </w:r>
      <w:r w:rsidRPr="007571A5">
        <w:rPr>
          <w:szCs w:val="22"/>
        </w:rPr>
        <w:t xml:space="preserve"> δισ. από €0,</w:t>
      </w:r>
      <w:r w:rsidRPr="003A4F19">
        <w:rPr>
          <w:szCs w:val="22"/>
        </w:rPr>
        <w:t>2</w:t>
      </w:r>
      <w:r w:rsidRPr="007571A5">
        <w:rPr>
          <w:szCs w:val="22"/>
        </w:rPr>
        <w:t xml:space="preserve"> δισ.</w:t>
      </w:r>
      <w:r w:rsidRPr="007571A5">
        <w:rPr>
          <w:rStyle w:val="FootnoteReference"/>
          <w:szCs w:val="22"/>
        </w:rPr>
        <w:footnoteReference w:id="3"/>
      </w:r>
      <w:r>
        <w:rPr>
          <w:szCs w:val="22"/>
        </w:rPr>
        <w:t xml:space="preserve"> </w:t>
      </w:r>
    </w:p>
    <w:p w14:paraId="4064AAB7" w14:textId="3A817011" w:rsidR="001A2981" w:rsidRPr="007A0072" w:rsidRDefault="001A2981" w:rsidP="00036485">
      <w:pPr>
        <w:pStyle w:val="DehPressRelease"/>
        <w:jc w:val="both"/>
      </w:pPr>
      <w:r w:rsidRPr="007A0072">
        <w:rPr>
          <w:szCs w:val="22"/>
        </w:rPr>
        <w:t xml:space="preserve">Η ΔΕΗ διατηρεί </w:t>
      </w:r>
      <w:r w:rsidRPr="001A2981">
        <w:rPr>
          <w:b/>
          <w:bCs/>
          <w:szCs w:val="22"/>
        </w:rPr>
        <w:t>ισχυρή χρηματοοικονομική θέση</w:t>
      </w:r>
      <w:r w:rsidRPr="007A0072">
        <w:rPr>
          <w:szCs w:val="22"/>
        </w:rPr>
        <w:t xml:space="preserve">, παρά το αυξημένο επενδυτικό πρόγραμμα. Ο δείκτης Καθαρό Χρέος/EBITDA διαμορφώθηκε σε 3,1x, </w:t>
      </w:r>
      <w:r w:rsidR="0055641B">
        <w:t>αντανακλώντας το υψηλότερο επίπεδο επενδύσεων</w:t>
      </w:r>
      <w:r w:rsidRPr="007A0072">
        <w:rPr>
          <w:szCs w:val="22"/>
        </w:rPr>
        <w:t xml:space="preserve">, παραμένοντας ωστόσο κάτω από το όριο του 3,5x που έχει θέσει </w:t>
      </w:r>
      <w:r w:rsidR="00060649">
        <w:rPr>
          <w:szCs w:val="22"/>
        </w:rPr>
        <w:t xml:space="preserve">ο </w:t>
      </w:r>
      <w:r w:rsidR="00E5380B">
        <w:rPr>
          <w:szCs w:val="22"/>
        </w:rPr>
        <w:t>Όμιλος</w:t>
      </w:r>
      <w:r w:rsidR="005300C1">
        <w:rPr>
          <w:szCs w:val="22"/>
        </w:rPr>
        <w:t xml:space="preserve"> </w:t>
      </w:r>
      <w:r w:rsidR="000849C4">
        <w:rPr>
          <w:szCs w:val="22"/>
        </w:rPr>
        <w:t>στο πλαίσιο της χρηματοοικονομικής πολιτικής τ</w:t>
      </w:r>
      <w:r w:rsidR="0054487F">
        <w:rPr>
          <w:szCs w:val="22"/>
        </w:rPr>
        <w:t>ου</w:t>
      </w:r>
      <w:r w:rsidRPr="007A0072">
        <w:rPr>
          <w:szCs w:val="22"/>
        </w:rPr>
        <w:t>. Ο καθαρός δανεισμός ανήλθε σε €</w:t>
      </w:r>
      <w:r w:rsidR="000849C4" w:rsidRPr="00BF5B27">
        <w:rPr>
          <w:szCs w:val="22"/>
        </w:rPr>
        <w:t>6,7</w:t>
      </w:r>
      <w:r w:rsidRPr="007A0072">
        <w:rPr>
          <w:szCs w:val="22"/>
        </w:rPr>
        <w:t xml:space="preserve"> δισ. στις 30.09.2025, σε πλήρη ευθυγράμμιση με τις </w:t>
      </w:r>
      <w:r w:rsidRPr="007A0072">
        <w:t xml:space="preserve">προβλέψεις του Επιχειρηματικού Σχεδίου, </w:t>
      </w:r>
      <w:r w:rsidR="00440E67">
        <w:t>από</w:t>
      </w:r>
      <w:r w:rsidR="00440E67" w:rsidRPr="007A0072">
        <w:t xml:space="preserve"> </w:t>
      </w:r>
      <w:r w:rsidRPr="007A0072">
        <w:t>€5,1 δισ. στο τέλος του 2024.</w:t>
      </w:r>
    </w:p>
    <w:p w14:paraId="4D92188D" w14:textId="6ECE744C" w:rsidR="000C5D30" w:rsidRDefault="00B23210" w:rsidP="00036485">
      <w:pPr>
        <w:pStyle w:val="DehPressRelease"/>
        <w:jc w:val="both"/>
      </w:pPr>
      <w:r w:rsidRPr="007A0072">
        <w:t>Σημειώνεται ότι τ</w:t>
      </w:r>
      <w:r w:rsidR="000C5D30" w:rsidRPr="007A0072">
        <w:t xml:space="preserve">ον </w:t>
      </w:r>
      <w:r w:rsidR="000C5D30" w:rsidRPr="00BF5B27">
        <w:t>Οκτώβριο</w:t>
      </w:r>
      <w:r w:rsidRPr="007A0072">
        <w:t xml:space="preserve"> του</w:t>
      </w:r>
      <w:r w:rsidR="000C5D30" w:rsidRPr="00BF5B27">
        <w:t xml:space="preserve"> </w:t>
      </w:r>
      <w:r w:rsidR="00F62255" w:rsidRPr="00BF5B27">
        <w:t xml:space="preserve">2025 </w:t>
      </w:r>
      <w:r w:rsidRPr="007A0072">
        <w:t xml:space="preserve">η ΔΕΗ προχώρησε στην </w:t>
      </w:r>
      <w:r w:rsidR="00D95995">
        <w:t xml:space="preserve">επιτυχή </w:t>
      </w:r>
      <w:r w:rsidRPr="007A0072">
        <w:t>έκδοση</w:t>
      </w:r>
      <w:r w:rsidR="008B519F" w:rsidRPr="00BF5B27">
        <w:t xml:space="preserve"> </w:t>
      </w:r>
      <w:r w:rsidR="00955371" w:rsidRPr="00BF5B27">
        <w:t>Πράσινων Ομ</w:t>
      </w:r>
      <w:r w:rsidR="00B90DC5" w:rsidRPr="00BF5B27">
        <w:t>ο</w:t>
      </w:r>
      <w:r w:rsidR="00955371" w:rsidRPr="00BF5B27">
        <w:t>λογιών πρώτης τά</w:t>
      </w:r>
      <w:r w:rsidR="002563A0" w:rsidRPr="00BF5B27">
        <w:t xml:space="preserve">ξης συνολικής ονομαστικής αξίας </w:t>
      </w:r>
      <w:r w:rsidR="007B29EC" w:rsidRPr="00BF5B27">
        <w:t xml:space="preserve">€775 εκατ. </w:t>
      </w:r>
      <w:r w:rsidR="006D2D9F" w:rsidRPr="00BF5B27">
        <w:t>με επιτόκιο 4,25% και λήξη το 2</w:t>
      </w:r>
      <w:r w:rsidR="00D11766" w:rsidRPr="00BF5B27">
        <w:t>0</w:t>
      </w:r>
      <w:r w:rsidR="006D2D9F" w:rsidRPr="00BF5B27">
        <w:t>30,</w:t>
      </w:r>
      <w:r w:rsidR="00F62255" w:rsidRPr="00BF5B27">
        <w:t xml:space="preserve"> </w:t>
      </w:r>
      <w:r w:rsidR="00D11766" w:rsidRPr="00BF5B27">
        <w:t xml:space="preserve">τα έσοδα των οποίων </w:t>
      </w:r>
      <w:r w:rsidRPr="007A0072">
        <w:t>χρησιμοποιήθηκαν</w:t>
      </w:r>
      <w:r w:rsidR="007E01E8" w:rsidRPr="00BF5B27">
        <w:t xml:space="preserve"> για την εξόφληση υφιστάμενων </w:t>
      </w:r>
      <w:r w:rsidR="005E2A47" w:rsidRPr="00BF5B27">
        <w:t>ομολογιών με ρήτρα αειφορίας</w:t>
      </w:r>
      <w:r w:rsidR="0011216A" w:rsidRPr="002F1035">
        <w:t>,</w:t>
      </w:r>
      <w:r w:rsidR="0012400B" w:rsidRPr="00BF5B27">
        <w:t xml:space="preserve"> ενώ </w:t>
      </w:r>
      <w:r w:rsidR="007718F5" w:rsidRPr="00BF5B27">
        <w:t xml:space="preserve">ποσό αντίστοιχο με τα καθαρά κεφάλαια που </w:t>
      </w:r>
      <w:r w:rsidRPr="007A0072">
        <w:t>αντλήθηκαν θα διατεθούν γ</w:t>
      </w:r>
      <w:r w:rsidR="007718F5" w:rsidRPr="00BF5B27">
        <w:t>ια τη χρηματοδότηση ή αναχρηματοδότηση, ολικά ή μερικά, επιλέξιμων πράσινων έργων</w:t>
      </w:r>
      <w:r w:rsidR="003D3D93" w:rsidRPr="00BF5B27">
        <w:t>.</w:t>
      </w:r>
    </w:p>
    <w:p w14:paraId="6565EAFC" w14:textId="77777777" w:rsidR="000C5D30" w:rsidRPr="000C5D30" w:rsidRDefault="000C5D30" w:rsidP="00036485">
      <w:pPr>
        <w:pStyle w:val="DehPressRelease"/>
        <w:jc w:val="both"/>
      </w:pPr>
    </w:p>
    <w:p w14:paraId="2AA8471C" w14:textId="77777777" w:rsidR="00167719" w:rsidRDefault="00167719">
      <w:pPr>
        <w:rPr>
          <w:rFonts w:ascii="Ping LCG Regular" w:hAnsi="Ping LCG Regular"/>
          <w:b/>
          <w:bCs/>
          <w:sz w:val="22"/>
          <w:szCs w:val="22"/>
          <w:lang w:val="el-GR"/>
        </w:rPr>
      </w:pPr>
      <w:r w:rsidRPr="007A0072">
        <w:rPr>
          <w:b/>
          <w:bCs/>
          <w:szCs w:val="22"/>
          <w:lang w:val="el-GR"/>
        </w:rPr>
        <w:br w:type="page"/>
      </w:r>
    </w:p>
    <w:p w14:paraId="6E64EE2C" w14:textId="36FD335D" w:rsidR="00036485" w:rsidRPr="00210F4B" w:rsidRDefault="00036485" w:rsidP="00036485">
      <w:pPr>
        <w:pStyle w:val="DehPressRelease"/>
        <w:jc w:val="both"/>
        <w:rPr>
          <w:b/>
          <w:bCs/>
          <w:szCs w:val="22"/>
        </w:rPr>
      </w:pPr>
      <w:r w:rsidRPr="007A0072">
        <w:rPr>
          <w:b/>
          <w:bCs/>
          <w:szCs w:val="22"/>
        </w:rPr>
        <w:lastRenderedPageBreak/>
        <w:t>Προοπτικές για το 2025</w:t>
      </w:r>
      <w:r w:rsidRPr="00210F4B">
        <w:rPr>
          <w:b/>
          <w:bCs/>
          <w:szCs w:val="22"/>
        </w:rPr>
        <w:t xml:space="preserve"> </w:t>
      </w:r>
    </w:p>
    <w:p w14:paraId="15C24385" w14:textId="1EDF1512" w:rsidR="003531BC" w:rsidRPr="007A0072" w:rsidRDefault="00A1362B" w:rsidP="00036485">
      <w:pPr>
        <w:pStyle w:val="DehPressRelease"/>
        <w:jc w:val="both"/>
        <w:rPr>
          <w:szCs w:val="22"/>
        </w:rPr>
      </w:pPr>
      <w:r>
        <w:rPr>
          <w:szCs w:val="22"/>
        </w:rPr>
        <w:t>Οι ισχυρές επιδόσεις τ</w:t>
      </w:r>
      <w:r w:rsidR="00036485" w:rsidRPr="009D4792">
        <w:rPr>
          <w:szCs w:val="22"/>
        </w:rPr>
        <w:t xml:space="preserve">ου </w:t>
      </w:r>
      <w:r w:rsidR="00036485">
        <w:rPr>
          <w:szCs w:val="22"/>
        </w:rPr>
        <w:t xml:space="preserve">εννεαμήνου επιβεβαιώνουν την </w:t>
      </w:r>
      <w:r w:rsidR="00B8609C">
        <w:rPr>
          <w:szCs w:val="22"/>
        </w:rPr>
        <w:t>σταθερά ανοδική</w:t>
      </w:r>
      <w:r w:rsidR="00036485">
        <w:rPr>
          <w:szCs w:val="22"/>
        </w:rPr>
        <w:t xml:space="preserve"> πορεία</w:t>
      </w:r>
      <w:r w:rsidR="00DF5E86">
        <w:rPr>
          <w:szCs w:val="22"/>
        </w:rPr>
        <w:t xml:space="preserve"> των μεγεθών του Ομίλου και στηρίζουν την επίτευξη των στόχων για το </w:t>
      </w:r>
      <w:r w:rsidR="00036485">
        <w:rPr>
          <w:szCs w:val="22"/>
        </w:rPr>
        <w:t xml:space="preserve">σύνολο του </w:t>
      </w:r>
      <w:r w:rsidR="00770732">
        <w:rPr>
          <w:szCs w:val="22"/>
        </w:rPr>
        <w:t>2025</w:t>
      </w:r>
      <w:r w:rsidR="007C0E2D">
        <w:rPr>
          <w:szCs w:val="22"/>
        </w:rPr>
        <w:t xml:space="preserve"> και συγκεκριμένα</w:t>
      </w:r>
      <w:r w:rsidR="003531BC" w:rsidRPr="007A0072">
        <w:rPr>
          <w:szCs w:val="22"/>
        </w:rPr>
        <w:t>:</w:t>
      </w:r>
    </w:p>
    <w:p w14:paraId="16AE7A68" w14:textId="12B50802" w:rsidR="00770732" w:rsidRPr="00770732" w:rsidRDefault="003531BC" w:rsidP="003531BC">
      <w:pPr>
        <w:pStyle w:val="DehPressRelease"/>
        <w:numPr>
          <w:ilvl w:val="0"/>
          <w:numId w:val="24"/>
        </w:numPr>
        <w:jc w:val="both"/>
        <w:rPr>
          <w:szCs w:val="22"/>
        </w:rPr>
      </w:pPr>
      <w:r w:rsidRPr="00770732">
        <w:rPr>
          <w:szCs w:val="22"/>
        </w:rPr>
        <w:t>Π</w:t>
      </w:r>
      <w:r w:rsidR="00036485" w:rsidRPr="00770732">
        <w:rPr>
          <w:szCs w:val="22"/>
        </w:rPr>
        <w:t xml:space="preserve">ροσαρμοσμένο EBITDA ύψους €2 δισ. </w:t>
      </w:r>
    </w:p>
    <w:p w14:paraId="066EEC4C" w14:textId="4F6D8B26" w:rsidR="00770732" w:rsidRPr="00770732" w:rsidRDefault="00770732" w:rsidP="003531BC">
      <w:pPr>
        <w:pStyle w:val="DehPressRelease"/>
        <w:numPr>
          <w:ilvl w:val="0"/>
          <w:numId w:val="24"/>
        </w:numPr>
        <w:jc w:val="both"/>
        <w:rPr>
          <w:szCs w:val="22"/>
        </w:rPr>
      </w:pPr>
      <w:r w:rsidRPr="007A0072">
        <w:rPr>
          <w:szCs w:val="22"/>
        </w:rPr>
        <w:t>Π</w:t>
      </w:r>
      <w:r w:rsidR="00036485" w:rsidRPr="007A0072">
        <w:rPr>
          <w:szCs w:val="22"/>
        </w:rPr>
        <w:t>ροσαρμοσμένα καθαρά κέρδη μετά την αφαίρεση των δικαιωμάτων μειοψηφίας άνω των €0,4 δισ.</w:t>
      </w:r>
      <w:r w:rsidR="00036485" w:rsidRPr="00770732">
        <w:rPr>
          <w:szCs w:val="22"/>
        </w:rPr>
        <w:t xml:space="preserve"> </w:t>
      </w:r>
    </w:p>
    <w:p w14:paraId="3111F5D6" w14:textId="48908580" w:rsidR="00036485" w:rsidRPr="007A0072" w:rsidRDefault="00770732" w:rsidP="007A0072">
      <w:pPr>
        <w:pStyle w:val="DehPressRelease"/>
        <w:numPr>
          <w:ilvl w:val="0"/>
          <w:numId w:val="24"/>
        </w:numPr>
        <w:jc w:val="both"/>
        <w:rPr>
          <w:szCs w:val="22"/>
        </w:rPr>
      </w:pPr>
      <w:r w:rsidRPr="00770732">
        <w:rPr>
          <w:szCs w:val="22"/>
        </w:rPr>
        <w:t>Δ</w:t>
      </w:r>
      <w:r w:rsidR="00036485" w:rsidRPr="00770732">
        <w:rPr>
          <w:szCs w:val="22"/>
        </w:rPr>
        <w:t xml:space="preserve">ιανομή μερίσματος ύψους €0,60/μετοχή (+50% σε σχέση με την εταιρική χρήση του 2024). </w:t>
      </w:r>
    </w:p>
    <w:p w14:paraId="1910E34B" w14:textId="77777777" w:rsidR="00036485" w:rsidRPr="00FF30A7" w:rsidRDefault="00036485" w:rsidP="00036485">
      <w:pPr>
        <w:pStyle w:val="DehPressRelease"/>
        <w:jc w:val="both"/>
        <w:rPr>
          <w:b/>
          <w:bCs/>
          <w:szCs w:val="22"/>
        </w:rPr>
      </w:pPr>
    </w:p>
    <w:p w14:paraId="37EC71D7" w14:textId="77777777" w:rsidR="00036485" w:rsidRDefault="00036485" w:rsidP="00036485">
      <w:pPr>
        <w:rPr>
          <w:rFonts w:ascii="Ping LCG Regular" w:hAnsi="Ping LCG Regular"/>
          <w:b/>
          <w:bCs/>
          <w:sz w:val="22"/>
          <w:szCs w:val="22"/>
          <w:lang w:val="el-GR"/>
        </w:rPr>
      </w:pPr>
      <w:r w:rsidRPr="004514AE">
        <w:rPr>
          <w:b/>
          <w:bCs/>
          <w:szCs w:val="22"/>
          <w:lang w:val="el-GR"/>
        </w:rPr>
        <w:br w:type="page"/>
      </w:r>
    </w:p>
    <w:p w14:paraId="04D8046C" w14:textId="77777777" w:rsidR="00036485" w:rsidRPr="00F41509" w:rsidRDefault="00036485" w:rsidP="00036485">
      <w:pPr>
        <w:pStyle w:val="DehPressRelease"/>
        <w:jc w:val="both"/>
        <w:rPr>
          <w:b/>
          <w:bCs/>
          <w:szCs w:val="22"/>
        </w:rPr>
      </w:pPr>
      <w:r w:rsidRPr="007A0072">
        <w:rPr>
          <w:b/>
          <w:bCs/>
          <w:szCs w:val="22"/>
        </w:rPr>
        <w:lastRenderedPageBreak/>
        <w:t>Σχολιάζοντας τα αποτελέσματα, ο Γεώργιος Στάσσης, Πρόεδρος και Διευθύνων Σύμβουλος της ΔΕΗ δήλωσε:</w:t>
      </w:r>
    </w:p>
    <w:p w14:paraId="55798D05" w14:textId="17464B2E" w:rsidR="00AA7AFD" w:rsidRPr="007A0072" w:rsidRDefault="00AA7AFD" w:rsidP="00AA7AFD">
      <w:pPr>
        <w:pStyle w:val="DehPressRelease"/>
        <w:jc w:val="both"/>
        <w:rPr>
          <w:i/>
          <w:iCs/>
          <w:szCs w:val="22"/>
        </w:rPr>
      </w:pPr>
      <w:r w:rsidRPr="007A0072">
        <w:rPr>
          <w:i/>
          <w:iCs/>
          <w:szCs w:val="22"/>
        </w:rPr>
        <w:t xml:space="preserve">«Τα ισχυρά αποτελέσματα του </w:t>
      </w:r>
      <w:r w:rsidR="00607C73">
        <w:rPr>
          <w:i/>
          <w:iCs/>
          <w:szCs w:val="22"/>
        </w:rPr>
        <w:t>Ο</w:t>
      </w:r>
      <w:r w:rsidRPr="007A0072">
        <w:rPr>
          <w:i/>
          <w:iCs/>
          <w:szCs w:val="22"/>
        </w:rPr>
        <w:t>μίλου επιβεβαιώνουν με τον πιο ξεκάθαρο τρόπο τη σταθερή αναπτυξιακή πορεία της ΔΕΗ και την αποτελεσματικότητα της στρατηγικής που ακολουθούμε.</w:t>
      </w:r>
    </w:p>
    <w:p w14:paraId="3323E89C" w14:textId="384ED4F1" w:rsidR="00AA7AFD" w:rsidRPr="007A0072" w:rsidRDefault="00AA7AFD" w:rsidP="00AA7AFD">
      <w:pPr>
        <w:pStyle w:val="DehPressRelease"/>
        <w:jc w:val="both"/>
        <w:rPr>
          <w:i/>
          <w:iCs/>
          <w:szCs w:val="22"/>
        </w:rPr>
      </w:pPr>
      <w:r w:rsidRPr="007A0072">
        <w:rPr>
          <w:i/>
          <w:iCs/>
          <w:szCs w:val="22"/>
        </w:rPr>
        <w:t xml:space="preserve">Παραμένουμε προσηλωμένοι στην υλοποίηση του </w:t>
      </w:r>
      <w:r w:rsidRPr="007C2E97">
        <w:rPr>
          <w:i/>
          <w:iCs/>
          <w:szCs w:val="22"/>
        </w:rPr>
        <w:t xml:space="preserve">μετασχηματισμού μας, επενδύοντας δυναμικά σε καθαρές και ευέλικτες μορφές παραγωγής </w:t>
      </w:r>
      <w:r w:rsidR="00610E3B" w:rsidRPr="00E12EDA">
        <w:rPr>
          <w:i/>
          <w:iCs/>
          <w:szCs w:val="22"/>
        </w:rPr>
        <w:t>ηλεκτρικής</w:t>
      </w:r>
      <w:r w:rsidR="00610E3B" w:rsidRPr="007C2E97">
        <w:rPr>
          <w:i/>
          <w:iCs/>
          <w:szCs w:val="22"/>
        </w:rPr>
        <w:t xml:space="preserve"> </w:t>
      </w:r>
      <w:r w:rsidRPr="007C2E97">
        <w:rPr>
          <w:i/>
          <w:iCs/>
          <w:szCs w:val="22"/>
        </w:rPr>
        <w:t xml:space="preserve">ενέργειας, καθώς και </w:t>
      </w:r>
      <w:r w:rsidR="00610E3B" w:rsidRPr="007C2E97">
        <w:rPr>
          <w:i/>
          <w:iCs/>
          <w:szCs w:val="22"/>
        </w:rPr>
        <w:t xml:space="preserve">στην </w:t>
      </w:r>
      <w:r w:rsidR="00610E3B" w:rsidRPr="00E12EDA">
        <w:rPr>
          <w:i/>
          <w:iCs/>
          <w:szCs w:val="22"/>
        </w:rPr>
        <w:t>ψηφιοποίηση και ενίσχυση</w:t>
      </w:r>
      <w:r w:rsidRPr="007C2E97">
        <w:rPr>
          <w:i/>
          <w:iCs/>
          <w:szCs w:val="22"/>
        </w:rPr>
        <w:t xml:space="preserve"> των δικτύων διανομής, ώστε να ανταποκριθούμε στις προκλήσεις </w:t>
      </w:r>
      <w:r w:rsidR="00333392" w:rsidRPr="007C2E97">
        <w:rPr>
          <w:i/>
          <w:iCs/>
          <w:szCs w:val="22"/>
        </w:rPr>
        <w:t>και να αποκομίσουμε τα οφέλη</w:t>
      </w:r>
      <w:r w:rsidR="00333392" w:rsidRPr="00333392">
        <w:rPr>
          <w:i/>
          <w:iCs/>
          <w:szCs w:val="22"/>
        </w:rPr>
        <w:t xml:space="preserve"> </w:t>
      </w:r>
      <w:r w:rsidRPr="007A0072">
        <w:rPr>
          <w:i/>
          <w:iCs/>
          <w:szCs w:val="22"/>
        </w:rPr>
        <w:t>της ενεργειακής μετάβασης</w:t>
      </w:r>
      <w:r w:rsidR="003D6753">
        <w:rPr>
          <w:i/>
          <w:iCs/>
          <w:szCs w:val="22"/>
        </w:rPr>
        <w:t>, δημιουργώντας</w:t>
      </w:r>
      <w:r w:rsidRPr="007A0072">
        <w:rPr>
          <w:i/>
          <w:iCs/>
          <w:szCs w:val="22"/>
        </w:rPr>
        <w:t xml:space="preserve"> ακόμη μεγαλύτερη αξία για τους μετόχους, τους πελάτες και τις κοινωνίες όπου δραστηριοποιούμαστε.</w:t>
      </w:r>
    </w:p>
    <w:p w14:paraId="196A2CBF" w14:textId="1752C831" w:rsidR="00AA7AFD" w:rsidRPr="007A0072" w:rsidRDefault="00E3467A" w:rsidP="00AA7AFD">
      <w:pPr>
        <w:pStyle w:val="DehPressRelease"/>
        <w:jc w:val="both"/>
        <w:rPr>
          <w:i/>
          <w:iCs/>
          <w:szCs w:val="22"/>
        </w:rPr>
      </w:pPr>
      <w:r w:rsidRPr="00E3467A">
        <w:rPr>
          <w:i/>
          <w:iCs/>
          <w:szCs w:val="22"/>
        </w:rPr>
        <w:t xml:space="preserve">Έχουμε καταφέρει να αυξήσουμε πολύ γρήγορα την εγκατεστημένη ισχύ από </w:t>
      </w:r>
      <w:r>
        <w:rPr>
          <w:i/>
          <w:iCs/>
          <w:szCs w:val="22"/>
        </w:rPr>
        <w:t>Ανα</w:t>
      </w:r>
      <w:r w:rsidR="00675586">
        <w:rPr>
          <w:i/>
          <w:iCs/>
          <w:szCs w:val="22"/>
        </w:rPr>
        <w:t>νε</w:t>
      </w:r>
      <w:r w:rsidR="00E92E03">
        <w:rPr>
          <w:i/>
          <w:iCs/>
          <w:szCs w:val="22"/>
        </w:rPr>
        <w:t>ώσιμες Πηγές Ενέργειας</w:t>
      </w:r>
      <w:r w:rsidR="00E77CFF">
        <w:rPr>
          <w:i/>
          <w:iCs/>
          <w:szCs w:val="22"/>
        </w:rPr>
        <w:t xml:space="preserve"> στα </w:t>
      </w:r>
      <w:r w:rsidR="00AA7AFD" w:rsidRPr="007A0072">
        <w:rPr>
          <w:i/>
          <w:iCs/>
          <w:szCs w:val="22"/>
        </w:rPr>
        <w:t xml:space="preserve">6,4 </w:t>
      </w:r>
      <w:r w:rsidR="00AA7AFD" w:rsidRPr="007A0072">
        <w:rPr>
          <w:i/>
          <w:iCs/>
          <w:szCs w:val="22"/>
          <w:lang w:val="en-US"/>
        </w:rPr>
        <w:t>GW</w:t>
      </w:r>
      <w:r w:rsidR="0092332E">
        <w:rPr>
          <w:i/>
          <w:iCs/>
          <w:szCs w:val="22"/>
        </w:rPr>
        <w:t xml:space="preserve">, </w:t>
      </w:r>
      <w:r w:rsidR="00AA7AFD" w:rsidRPr="007A0072">
        <w:rPr>
          <w:i/>
          <w:iCs/>
          <w:szCs w:val="22"/>
        </w:rPr>
        <w:t xml:space="preserve">ενώ επιπλέον έργα </w:t>
      </w:r>
      <w:r w:rsidR="00566853" w:rsidRPr="006E51D1">
        <w:rPr>
          <w:i/>
          <w:iCs/>
          <w:szCs w:val="22"/>
        </w:rPr>
        <w:t>3,9</w:t>
      </w:r>
      <w:r w:rsidR="00AA7AFD" w:rsidRPr="007A0072">
        <w:rPr>
          <w:i/>
          <w:iCs/>
          <w:szCs w:val="22"/>
        </w:rPr>
        <w:t xml:space="preserve"> </w:t>
      </w:r>
      <w:r w:rsidR="00AA7AFD" w:rsidRPr="007A0072">
        <w:rPr>
          <w:i/>
          <w:iCs/>
          <w:szCs w:val="22"/>
          <w:lang w:val="en-US"/>
        </w:rPr>
        <w:t>GW</w:t>
      </w:r>
      <w:r w:rsidR="00AA7AFD" w:rsidRPr="007A0072">
        <w:rPr>
          <w:i/>
          <w:iCs/>
          <w:szCs w:val="22"/>
        </w:rPr>
        <w:t xml:space="preserve"> βρίσκονται σε στάδιο κατασκευής ή έτοιμα προς υλοποίηση. Στον τομέα των δικτύων, η Ρυθμιζόμενη Περιουσιακή Βάση σε Ελλάδα και Ρουμανία έχει ανέλθει στα €5,6 δισ., δημιουργώντας ισχυρές προοπτικές περαιτέρω ανάπτυξης για τα επόμενα χρόνια.</w:t>
      </w:r>
    </w:p>
    <w:p w14:paraId="69B56EED" w14:textId="6ACC8B75" w:rsidR="00AA7AFD" w:rsidRPr="007A0072" w:rsidRDefault="00AA7AFD" w:rsidP="00AA7AFD">
      <w:pPr>
        <w:pStyle w:val="DehPressRelease"/>
        <w:jc w:val="both"/>
        <w:rPr>
          <w:i/>
          <w:iCs/>
          <w:szCs w:val="22"/>
        </w:rPr>
      </w:pPr>
      <w:r w:rsidRPr="007A0072">
        <w:rPr>
          <w:i/>
          <w:iCs/>
          <w:szCs w:val="22"/>
        </w:rPr>
        <w:t xml:space="preserve">Οι επιδόσεις που καταγράφουμε από την αρχή του έτους ενισχύουν την εμπιστοσύνη μας στην επίτευξη των στόχων που έχουμε θέσει για το σύνολο του 2025, με </w:t>
      </w:r>
      <w:r w:rsidRPr="007A0072">
        <w:rPr>
          <w:i/>
          <w:iCs/>
          <w:szCs w:val="22"/>
          <w:lang w:val="en-US"/>
        </w:rPr>
        <w:t>EBITDA</w:t>
      </w:r>
      <w:r w:rsidRPr="007A0072">
        <w:rPr>
          <w:i/>
          <w:iCs/>
          <w:szCs w:val="22"/>
        </w:rPr>
        <w:t xml:space="preserve"> €2 δισ. και καθαρά κέρδη άνω των €0,4 δισ.»</w:t>
      </w:r>
    </w:p>
    <w:p w14:paraId="1081FEA0" w14:textId="3AF3A3F4" w:rsidR="00036485" w:rsidRPr="006A67CA" w:rsidRDefault="00036485" w:rsidP="0033515F">
      <w:pPr>
        <w:rPr>
          <w:rFonts w:ascii="Ping LCG Regular" w:hAnsi="Ping LCG Regular"/>
          <w:b/>
          <w:bCs/>
          <w:sz w:val="22"/>
          <w:szCs w:val="22"/>
          <w:u w:val="single"/>
          <w:lang w:val="el-GR"/>
        </w:rPr>
      </w:pPr>
      <w:r w:rsidRPr="006A67CA">
        <w:rPr>
          <w:b/>
          <w:bCs/>
          <w:szCs w:val="22"/>
          <w:u w:val="single"/>
          <w:lang w:val="el-GR"/>
        </w:rPr>
        <w:br w:type="page"/>
      </w:r>
    </w:p>
    <w:p w14:paraId="6611FF83" w14:textId="77777777" w:rsidR="00036485" w:rsidRPr="00390F52" w:rsidRDefault="00036485" w:rsidP="00036485">
      <w:pPr>
        <w:pStyle w:val="DehPressRelease"/>
        <w:rPr>
          <w:b/>
          <w:bCs/>
          <w:szCs w:val="22"/>
          <w:u w:val="single"/>
        </w:rPr>
      </w:pPr>
      <w:r w:rsidRPr="00390F52">
        <w:rPr>
          <w:b/>
          <w:bCs/>
          <w:szCs w:val="22"/>
          <w:u w:val="single"/>
        </w:rPr>
        <w:lastRenderedPageBreak/>
        <w:t>Περαιτέρω ανάλυση ανά επιχειρηματική δραστηριότ</w:t>
      </w:r>
      <w:r>
        <w:rPr>
          <w:b/>
          <w:bCs/>
          <w:szCs w:val="22"/>
          <w:u w:val="single"/>
        </w:rPr>
        <w:t>ητ</w:t>
      </w:r>
      <w:r w:rsidRPr="00390F52">
        <w:rPr>
          <w:b/>
          <w:bCs/>
          <w:szCs w:val="22"/>
          <w:u w:val="single"/>
        </w:rPr>
        <w:t xml:space="preserve">α </w:t>
      </w:r>
    </w:p>
    <w:p w14:paraId="5B84380E" w14:textId="77777777" w:rsidR="00036485" w:rsidRPr="00182328" w:rsidRDefault="00036485" w:rsidP="00036485">
      <w:pPr>
        <w:pStyle w:val="DehPressRelease"/>
        <w:rPr>
          <w:b/>
          <w:bCs/>
          <w:szCs w:val="22"/>
        </w:rPr>
      </w:pPr>
      <w:r w:rsidRPr="00390F52">
        <w:rPr>
          <w:b/>
          <w:bCs/>
          <w:szCs w:val="22"/>
        </w:rPr>
        <w:t>Εμπορία</w:t>
      </w:r>
    </w:p>
    <w:p w14:paraId="7A674766" w14:textId="4EADC7CB" w:rsidR="00036485" w:rsidRPr="0072130F" w:rsidRDefault="00036485" w:rsidP="00036485">
      <w:pPr>
        <w:pStyle w:val="DehPressRelease"/>
        <w:jc w:val="both"/>
        <w:rPr>
          <w:szCs w:val="22"/>
        </w:rPr>
      </w:pPr>
      <w:r w:rsidRPr="00510EF6">
        <w:rPr>
          <w:szCs w:val="22"/>
        </w:rPr>
        <w:t>Η ζήτηση ηλεκτρικής ενέργειας σημείωσε ελαφρά μείωση το εννεάμηνο του 2025 σε σχέση με την αντίστοιχη περίοδο του 2024</w:t>
      </w:r>
      <w:r w:rsidR="00100AC3" w:rsidRPr="007A0072">
        <w:rPr>
          <w:szCs w:val="22"/>
        </w:rPr>
        <w:t>,</w:t>
      </w:r>
      <w:r w:rsidRPr="00510EF6">
        <w:rPr>
          <w:szCs w:val="22"/>
        </w:rPr>
        <w:t xml:space="preserve"> τόσο στην </w:t>
      </w:r>
      <w:r w:rsidRPr="00EC1F0F">
        <w:rPr>
          <w:szCs w:val="22"/>
        </w:rPr>
        <w:t>Ελλάδα (-0,8%)</w:t>
      </w:r>
      <w:r w:rsidRPr="00510EF6">
        <w:rPr>
          <w:color w:val="000000" w:themeColor="text1"/>
          <w:szCs w:val="22"/>
        </w:rPr>
        <w:t xml:space="preserve"> όσο και </w:t>
      </w:r>
      <w:r w:rsidRPr="00510EF6">
        <w:rPr>
          <w:szCs w:val="22"/>
        </w:rPr>
        <w:t xml:space="preserve">στη </w:t>
      </w:r>
      <w:r w:rsidRPr="00EC1F0F">
        <w:rPr>
          <w:szCs w:val="22"/>
        </w:rPr>
        <w:t>Ρουμανία (-</w:t>
      </w:r>
      <w:r w:rsidR="00D32060" w:rsidRPr="007A0072">
        <w:rPr>
          <w:szCs w:val="22"/>
        </w:rPr>
        <w:t>0,4</w:t>
      </w:r>
      <w:r w:rsidRPr="00EC1F0F">
        <w:rPr>
          <w:szCs w:val="22"/>
        </w:rPr>
        <w:t>%</w:t>
      </w:r>
      <w:r w:rsidRPr="00EC1F0F">
        <w:rPr>
          <w:rStyle w:val="FootnoteReference"/>
          <w:szCs w:val="22"/>
        </w:rPr>
        <w:footnoteReference w:id="4"/>
      </w:r>
      <w:r w:rsidRPr="00EC1F0F">
        <w:rPr>
          <w:szCs w:val="22"/>
        </w:rPr>
        <w:t>).</w:t>
      </w:r>
      <w:r>
        <w:t xml:space="preserve"> </w:t>
      </w:r>
    </w:p>
    <w:p w14:paraId="506F1DED" w14:textId="77777777" w:rsidR="006B0E00" w:rsidRDefault="008E7085" w:rsidP="00036485">
      <w:pPr>
        <w:pStyle w:val="DehPressRelease"/>
        <w:jc w:val="both"/>
        <w:rPr>
          <w:szCs w:val="22"/>
        </w:rPr>
      </w:pPr>
      <w:r w:rsidRPr="008E7085">
        <w:rPr>
          <w:szCs w:val="22"/>
        </w:rPr>
        <w:t xml:space="preserve">Στην Ελλάδα, το μέσο μερίδιο αγοράς της </w:t>
      </w:r>
      <w:r>
        <w:rPr>
          <w:szCs w:val="22"/>
        </w:rPr>
        <w:t>ΔΕΗ</w:t>
      </w:r>
      <w:r w:rsidRPr="008E7085">
        <w:rPr>
          <w:szCs w:val="22"/>
        </w:rPr>
        <w:t xml:space="preserve"> στη λιανική προμήθεια ηλεκτρικής ενέργειας διαμορφώθηκε στο 51%, από 50% το εννεάμηνο του 2024. </w:t>
      </w:r>
    </w:p>
    <w:p w14:paraId="0A74CAEA" w14:textId="711D6578" w:rsidR="00775FC8" w:rsidRDefault="008E7085" w:rsidP="00036485">
      <w:pPr>
        <w:pStyle w:val="DehPressRelease"/>
        <w:jc w:val="both"/>
        <w:rPr>
          <w:szCs w:val="22"/>
        </w:rPr>
      </w:pPr>
      <w:r w:rsidRPr="008E7085">
        <w:rPr>
          <w:szCs w:val="22"/>
        </w:rPr>
        <w:t>Στο Διασυνδεδεμένο Σύστημα, το μέσο μερίδιο διαμορφώθηκε στο 49% τον Σεπτέμβριο 2025 (έναντι 51% τον Σεπτέμβριο 2024).</w:t>
      </w:r>
      <w:r w:rsidR="006B0E00">
        <w:rPr>
          <w:szCs w:val="22"/>
        </w:rPr>
        <w:t xml:space="preserve"> </w:t>
      </w:r>
      <w:r w:rsidR="00893ABF">
        <w:rPr>
          <w:szCs w:val="22"/>
        </w:rPr>
        <w:t>Ανά κατη</w:t>
      </w:r>
      <w:r w:rsidR="008824FC">
        <w:rPr>
          <w:szCs w:val="22"/>
        </w:rPr>
        <w:t>γορία τάσης</w:t>
      </w:r>
      <w:r w:rsidR="00036485" w:rsidRPr="0029539D">
        <w:rPr>
          <w:szCs w:val="22"/>
        </w:rPr>
        <w:t>, το μερίδιο διαμορφώθηκε σε 1</w:t>
      </w:r>
      <w:r w:rsidR="00036485">
        <w:rPr>
          <w:szCs w:val="22"/>
        </w:rPr>
        <w:t>3</w:t>
      </w:r>
      <w:r w:rsidR="00036485" w:rsidRPr="0029539D">
        <w:rPr>
          <w:szCs w:val="22"/>
        </w:rPr>
        <w:t>% στην Υψηλή Τάση (από 18%), σε 3</w:t>
      </w:r>
      <w:r w:rsidR="00036485">
        <w:rPr>
          <w:szCs w:val="22"/>
        </w:rPr>
        <w:t>4</w:t>
      </w:r>
      <w:r w:rsidR="00036485" w:rsidRPr="0029539D">
        <w:rPr>
          <w:szCs w:val="22"/>
        </w:rPr>
        <w:t xml:space="preserve">% στη Μέση Τάση (από </w:t>
      </w:r>
      <w:r w:rsidR="00036485">
        <w:rPr>
          <w:szCs w:val="22"/>
        </w:rPr>
        <w:t>35</w:t>
      </w:r>
      <w:r w:rsidR="00036485" w:rsidRPr="0029539D">
        <w:rPr>
          <w:szCs w:val="22"/>
        </w:rPr>
        <w:t>%) και σε 6</w:t>
      </w:r>
      <w:r w:rsidR="00036485">
        <w:rPr>
          <w:szCs w:val="22"/>
        </w:rPr>
        <w:t>3</w:t>
      </w:r>
      <w:r w:rsidR="00036485" w:rsidRPr="0029539D">
        <w:rPr>
          <w:szCs w:val="22"/>
        </w:rPr>
        <w:t>% στη Χαμηλή Τάση</w:t>
      </w:r>
      <w:r w:rsidR="00036485" w:rsidRPr="0029539D">
        <w:rPr>
          <w:szCs w:val="22"/>
          <w:vertAlign w:val="superscript"/>
        </w:rPr>
        <w:footnoteReference w:id="5"/>
      </w:r>
      <w:r w:rsidR="00036485" w:rsidRPr="0029539D">
        <w:rPr>
          <w:szCs w:val="22"/>
        </w:rPr>
        <w:t xml:space="preserve"> (από 6</w:t>
      </w:r>
      <w:r w:rsidR="00036485">
        <w:rPr>
          <w:szCs w:val="22"/>
        </w:rPr>
        <w:t>5</w:t>
      </w:r>
      <w:r w:rsidR="00036485" w:rsidRPr="0029539D">
        <w:rPr>
          <w:szCs w:val="22"/>
        </w:rPr>
        <w:t xml:space="preserve">%). </w:t>
      </w:r>
    </w:p>
    <w:p w14:paraId="672B1DD9" w14:textId="797F27BC" w:rsidR="00036485" w:rsidRPr="00F84B27" w:rsidRDefault="00036485" w:rsidP="00036485">
      <w:pPr>
        <w:pStyle w:val="DehPressRelease"/>
        <w:jc w:val="both"/>
      </w:pPr>
      <w:r w:rsidRPr="0029539D">
        <w:rPr>
          <w:szCs w:val="22"/>
        </w:rPr>
        <w:t xml:space="preserve">Στη Ρουμανία, το μέσο μερίδιο της ΔΕΗ στις πωλήσεις ηλεκτρικής ενέργειας </w:t>
      </w:r>
      <w:r>
        <w:rPr>
          <w:szCs w:val="22"/>
        </w:rPr>
        <w:t xml:space="preserve">παρέμεινε σταθερό </w:t>
      </w:r>
      <w:r w:rsidRPr="0029539D">
        <w:rPr>
          <w:szCs w:val="22"/>
        </w:rPr>
        <w:t>στο 1</w:t>
      </w:r>
      <w:r>
        <w:rPr>
          <w:szCs w:val="22"/>
        </w:rPr>
        <w:t>6</w:t>
      </w:r>
      <w:r w:rsidRPr="0029539D">
        <w:rPr>
          <w:szCs w:val="22"/>
        </w:rPr>
        <w:t>%</w:t>
      </w:r>
      <w:r w:rsidRPr="0029539D">
        <w:rPr>
          <w:vertAlign w:val="superscript"/>
        </w:rPr>
        <w:footnoteReference w:id="6"/>
      </w:r>
      <w:r w:rsidRPr="0029539D">
        <w:rPr>
          <w:szCs w:val="22"/>
        </w:rPr>
        <w:t xml:space="preserve"> </w:t>
      </w:r>
      <w:r>
        <w:rPr>
          <w:szCs w:val="22"/>
        </w:rPr>
        <w:t xml:space="preserve">σε σχέση με </w:t>
      </w:r>
      <w:r w:rsidRPr="0029539D">
        <w:rPr>
          <w:szCs w:val="22"/>
        </w:rPr>
        <w:t>την αντίστοιχη περυσινή περίοδο.</w:t>
      </w:r>
      <w:r w:rsidRPr="00F84B27">
        <w:rPr>
          <w:noProof/>
        </w:rPr>
        <w:t xml:space="preserve"> </w:t>
      </w:r>
    </w:p>
    <w:p w14:paraId="7C24E92B" w14:textId="77777777" w:rsidR="00036485" w:rsidRPr="00705628" w:rsidRDefault="00036485" w:rsidP="00036485">
      <w:pPr>
        <w:spacing w:after="160" w:line="259" w:lineRule="auto"/>
        <w:rPr>
          <w:rFonts w:ascii="Ping LCG Regular" w:hAnsi="Ping LCG Regular"/>
          <w:b/>
          <w:bCs/>
          <w:sz w:val="22"/>
          <w:szCs w:val="22"/>
          <w:highlight w:val="yellow"/>
          <w:lang w:val="el-GR"/>
        </w:rPr>
      </w:pPr>
    </w:p>
    <w:p w14:paraId="2F120092" w14:textId="77777777" w:rsidR="00036485" w:rsidRPr="00182328" w:rsidRDefault="00036485" w:rsidP="00036485">
      <w:pPr>
        <w:pStyle w:val="DehPressRelease"/>
        <w:jc w:val="both"/>
        <w:rPr>
          <w:b/>
          <w:bCs/>
          <w:szCs w:val="22"/>
        </w:rPr>
      </w:pPr>
      <w:r w:rsidRPr="00390F52">
        <w:rPr>
          <w:b/>
          <w:bCs/>
          <w:szCs w:val="22"/>
        </w:rPr>
        <w:t>Παραγωγή</w:t>
      </w:r>
    </w:p>
    <w:p w14:paraId="3A899C64" w14:textId="2E3A1464" w:rsidR="00D1523F" w:rsidRDefault="00036485" w:rsidP="00036485">
      <w:pPr>
        <w:pStyle w:val="DehPressRelease"/>
        <w:jc w:val="both"/>
        <w:rPr>
          <w:szCs w:val="22"/>
        </w:rPr>
      </w:pPr>
      <w:r w:rsidRPr="0029539D">
        <w:rPr>
          <w:szCs w:val="22"/>
        </w:rPr>
        <w:t xml:space="preserve">Στην παραγωγή ηλεκτρικής ενέργειας, το μέσο μερίδιο της ΔΕΗ στην Ελλάδα </w:t>
      </w:r>
      <w:r w:rsidR="00FD6926">
        <w:rPr>
          <w:szCs w:val="22"/>
        </w:rPr>
        <w:t>διαμορφώθηκε</w:t>
      </w:r>
      <w:r w:rsidRPr="0029539D">
        <w:rPr>
          <w:szCs w:val="22"/>
        </w:rPr>
        <w:t xml:space="preserve"> σε </w:t>
      </w:r>
      <w:r w:rsidRPr="00EC1F0F">
        <w:rPr>
          <w:szCs w:val="22"/>
        </w:rPr>
        <w:t>31%</w:t>
      </w:r>
      <w:r w:rsidRPr="0029539D">
        <w:rPr>
          <w:szCs w:val="22"/>
        </w:rPr>
        <w:t xml:space="preserve"> το </w:t>
      </w:r>
      <w:r w:rsidRPr="00194F6D">
        <w:rPr>
          <w:szCs w:val="22"/>
        </w:rPr>
        <w:t>εννεάμηνο</w:t>
      </w:r>
      <w:r w:rsidRPr="0029539D">
        <w:rPr>
          <w:szCs w:val="22"/>
        </w:rPr>
        <w:t xml:space="preserve"> 2025 από 3</w:t>
      </w:r>
      <w:r>
        <w:rPr>
          <w:szCs w:val="22"/>
        </w:rPr>
        <w:t>5</w:t>
      </w:r>
      <w:r w:rsidRPr="0029539D">
        <w:rPr>
          <w:szCs w:val="22"/>
        </w:rPr>
        <w:t xml:space="preserve">% </w:t>
      </w:r>
      <w:r w:rsidR="00FD6926">
        <w:rPr>
          <w:szCs w:val="22"/>
        </w:rPr>
        <w:t xml:space="preserve">την </w:t>
      </w:r>
      <w:r w:rsidR="00BD086B">
        <w:rPr>
          <w:szCs w:val="22"/>
        </w:rPr>
        <w:t>αντίστοιχη</w:t>
      </w:r>
      <w:r w:rsidR="00FD6926">
        <w:rPr>
          <w:szCs w:val="22"/>
        </w:rPr>
        <w:t xml:space="preserve"> </w:t>
      </w:r>
      <w:r w:rsidR="00BD086B">
        <w:rPr>
          <w:szCs w:val="22"/>
        </w:rPr>
        <w:t>περίοδο του</w:t>
      </w:r>
      <w:r w:rsidRPr="0029539D">
        <w:rPr>
          <w:szCs w:val="22"/>
        </w:rPr>
        <w:t xml:space="preserve"> 2024, </w:t>
      </w:r>
      <w:r w:rsidR="00BD086B">
        <w:rPr>
          <w:szCs w:val="22"/>
        </w:rPr>
        <w:t xml:space="preserve">κυρίως </w:t>
      </w:r>
      <w:r w:rsidRPr="000B0ACE">
        <w:rPr>
          <w:szCs w:val="22"/>
        </w:rPr>
        <w:t xml:space="preserve">λόγω </w:t>
      </w:r>
      <w:r w:rsidR="00BD086B">
        <w:rPr>
          <w:szCs w:val="22"/>
        </w:rPr>
        <w:t>της χαμηλότερης</w:t>
      </w:r>
      <w:r w:rsidR="00BD086B" w:rsidRPr="000B0ACE">
        <w:rPr>
          <w:szCs w:val="22"/>
        </w:rPr>
        <w:t xml:space="preserve"> </w:t>
      </w:r>
      <w:r w:rsidRPr="000B0ACE">
        <w:rPr>
          <w:szCs w:val="22"/>
        </w:rPr>
        <w:t xml:space="preserve">παραγωγής </w:t>
      </w:r>
      <w:r w:rsidR="00BD086B">
        <w:rPr>
          <w:szCs w:val="22"/>
        </w:rPr>
        <w:t xml:space="preserve">από </w:t>
      </w:r>
      <w:r w:rsidR="0034679F">
        <w:rPr>
          <w:szCs w:val="22"/>
        </w:rPr>
        <w:t>μεγάλ</w:t>
      </w:r>
      <w:r w:rsidR="00BD086B">
        <w:rPr>
          <w:szCs w:val="22"/>
        </w:rPr>
        <w:t>α</w:t>
      </w:r>
      <w:r w:rsidR="0034679F">
        <w:rPr>
          <w:szCs w:val="22"/>
        </w:rPr>
        <w:t xml:space="preserve"> </w:t>
      </w:r>
      <w:r w:rsidRPr="000B0ACE">
        <w:rPr>
          <w:szCs w:val="22"/>
        </w:rPr>
        <w:t>υδροηλεκτρικ</w:t>
      </w:r>
      <w:r w:rsidR="00BD086B">
        <w:rPr>
          <w:szCs w:val="22"/>
        </w:rPr>
        <w:t>ά</w:t>
      </w:r>
      <w:r w:rsidRPr="000B0ACE">
        <w:rPr>
          <w:szCs w:val="22"/>
        </w:rPr>
        <w:t xml:space="preserve">, </w:t>
      </w:r>
      <w:r w:rsidR="00D1523F">
        <w:rPr>
          <w:szCs w:val="22"/>
        </w:rPr>
        <w:t>λιγνιτικές και</w:t>
      </w:r>
      <w:r w:rsidRPr="000B0ACE">
        <w:rPr>
          <w:szCs w:val="22"/>
        </w:rPr>
        <w:t xml:space="preserve"> πετρελαϊκ</w:t>
      </w:r>
      <w:r w:rsidR="00D1523F">
        <w:rPr>
          <w:szCs w:val="22"/>
        </w:rPr>
        <w:t>ές</w:t>
      </w:r>
      <w:r w:rsidRPr="000B0ACE">
        <w:rPr>
          <w:szCs w:val="22"/>
        </w:rPr>
        <w:t xml:space="preserve"> μονάδ</w:t>
      </w:r>
      <w:r w:rsidR="00D1523F">
        <w:rPr>
          <w:szCs w:val="22"/>
        </w:rPr>
        <w:t>ες</w:t>
      </w:r>
      <w:r w:rsidRPr="0029539D">
        <w:rPr>
          <w:szCs w:val="22"/>
        </w:rPr>
        <w:t xml:space="preserve">. </w:t>
      </w:r>
    </w:p>
    <w:p w14:paraId="60ACB4E2" w14:textId="1320E004" w:rsidR="00036485" w:rsidRPr="0022279B" w:rsidRDefault="00036485" w:rsidP="00036485">
      <w:pPr>
        <w:pStyle w:val="DehPressRelease"/>
        <w:jc w:val="both"/>
        <w:rPr>
          <w:szCs w:val="22"/>
        </w:rPr>
      </w:pPr>
      <w:r w:rsidRPr="0029539D">
        <w:rPr>
          <w:szCs w:val="22"/>
        </w:rPr>
        <w:t>Στη Ρουμανία, το μέσο μερίδιο της ΔΕΗ στην παραγωγή από ΑΠΕ (αιολικά</w:t>
      </w:r>
      <w:r w:rsidR="00D1523F">
        <w:rPr>
          <w:szCs w:val="22"/>
        </w:rPr>
        <w:t xml:space="preserve"> και φωτοβολταϊκα</w:t>
      </w:r>
      <w:r w:rsidRPr="0029539D">
        <w:rPr>
          <w:szCs w:val="22"/>
        </w:rPr>
        <w:t xml:space="preserve">) </w:t>
      </w:r>
      <w:r w:rsidR="00D1523F">
        <w:rPr>
          <w:szCs w:val="22"/>
        </w:rPr>
        <w:t xml:space="preserve">αυξήθηκε </w:t>
      </w:r>
      <w:r w:rsidRPr="0029539D">
        <w:rPr>
          <w:szCs w:val="22"/>
        </w:rPr>
        <w:t>σε 2</w:t>
      </w:r>
      <w:r>
        <w:rPr>
          <w:szCs w:val="22"/>
        </w:rPr>
        <w:t>2</w:t>
      </w:r>
      <w:r w:rsidRPr="0029539D">
        <w:rPr>
          <w:szCs w:val="22"/>
        </w:rPr>
        <w:t xml:space="preserve">% το </w:t>
      </w:r>
      <w:r w:rsidRPr="00B37807">
        <w:rPr>
          <w:szCs w:val="22"/>
        </w:rPr>
        <w:t>εννεάμηνο</w:t>
      </w:r>
      <w:r w:rsidRPr="0029539D">
        <w:rPr>
          <w:szCs w:val="22"/>
        </w:rPr>
        <w:t xml:space="preserve"> 2025 από </w:t>
      </w:r>
      <w:r w:rsidR="00F16BA3" w:rsidRPr="006E51D1">
        <w:rPr>
          <w:szCs w:val="22"/>
        </w:rPr>
        <w:t>13</w:t>
      </w:r>
      <w:r w:rsidRPr="0029539D">
        <w:rPr>
          <w:szCs w:val="22"/>
        </w:rPr>
        <w:t>%</w:t>
      </w:r>
      <w:r w:rsidR="00555D3A">
        <w:rPr>
          <w:rStyle w:val="FootnoteReference"/>
          <w:szCs w:val="22"/>
        </w:rPr>
        <w:footnoteReference w:id="7"/>
      </w:r>
      <w:r w:rsidRPr="0029539D">
        <w:rPr>
          <w:szCs w:val="22"/>
        </w:rPr>
        <w:t xml:space="preserve"> την </w:t>
      </w:r>
      <w:r w:rsidR="001D7CE7">
        <w:rPr>
          <w:szCs w:val="22"/>
        </w:rPr>
        <w:t>αντίστοιχη</w:t>
      </w:r>
      <w:r w:rsidR="001D7CE7" w:rsidRPr="0029539D">
        <w:rPr>
          <w:szCs w:val="22"/>
        </w:rPr>
        <w:t xml:space="preserve"> </w:t>
      </w:r>
      <w:r w:rsidRPr="0029539D">
        <w:rPr>
          <w:szCs w:val="22"/>
        </w:rPr>
        <w:t xml:space="preserve">περίοδο πέρυσι, </w:t>
      </w:r>
      <w:r w:rsidR="001D7CE7">
        <w:rPr>
          <w:szCs w:val="22"/>
        </w:rPr>
        <w:t>αντα</w:t>
      </w:r>
      <w:r w:rsidR="00DC43AA">
        <w:t>νακλώντας την ενίσχυση της αιολικής παραγωγής μετά την προσθήκη νέων έργων ΑΠΕ</w:t>
      </w:r>
      <w:r>
        <w:rPr>
          <w:szCs w:val="22"/>
        </w:rPr>
        <w:t>.</w:t>
      </w:r>
    </w:p>
    <w:p w14:paraId="5CA425C1" w14:textId="13BB837D" w:rsidR="00036485" w:rsidRPr="004021A7" w:rsidRDefault="00036485" w:rsidP="00036485">
      <w:pPr>
        <w:pStyle w:val="DehPressRelease"/>
        <w:jc w:val="both"/>
      </w:pPr>
      <w:r w:rsidRPr="002572EF">
        <w:rPr>
          <w:rStyle w:val="Strong"/>
          <w:b w:val="0"/>
          <w:bCs w:val="0"/>
        </w:rPr>
        <w:t xml:space="preserve">Η ένταση εκπομπών </w:t>
      </w:r>
      <w:r w:rsidRPr="002572EF">
        <w:rPr>
          <w:szCs w:val="22"/>
          <w:lang w:val="en-US"/>
        </w:rPr>
        <w:t>Scope</w:t>
      </w:r>
      <w:r w:rsidRPr="002572EF">
        <w:rPr>
          <w:szCs w:val="22"/>
        </w:rPr>
        <w:t xml:space="preserve"> 1 CO</w:t>
      </w:r>
      <w:r w:rsidRPr="002572EF">
        <w:rPr>
          <w:szCs w:val="22"/>
          <w:vertAlign w:val="subscript"/>
        </w:rPr>
        <w:t>2</w:t>
      </w:r>
      <w:r w:rsidRPr="002572EF">
        <w:rPr>
          <w:rStyle w:val="Strong"/>
          <w:b w:val="0"/>
          <w:bCs w:val="0"/>
        </w:rPr>
        <w:t xml:space="preserve"> κατέγραψε ελαφρά μείωση </w:t>
      </w:r>
      <w:r w:rsidR="00441546">
        <w:rPr>
          <w:rStyle w:val="Strong"/>
          <w:b w:val="0"/>
          <w:bCs w:val="0"/>
        </w:rPr>
        <w:t xml:space="preserve">σε </w:t>
      </w:r>
      <w:r w:rsidRPr="002572EF">
        <w:rPr>
          <w:rStyle w:val="Strong"/>
          <w:b w:val="0"/>
          <w:bCs w:val="0"/>
        </w:rPr>
        <w:t>σχέση με πέρυσι (</w:t>
      </w:r>
      <w:r w:rsidRPr="002572EF">
        <w:rPr>
          <w:szCs w:val="22"/>
        </w:rPr>
        <w:t>0,47 τόνους ανά παραγόμενη MWh από 0,48 τόνους ανά παραγόμενη MWh το εννεάμηνο του 2024)</w:t>
      </w:r>
      <w:r w:rsidRPr="002572EF">
        <w:rPr>
          <w:rStyle w:val="Strong"/>
        </w:rPr>
        <w:t xml:space="preserve">, </w:t>
      </w:r>
      <w:r w:rsidRPr="007A0072">
        <w:t xml:space="preserve">λόγω της </w:t>
      </w:r>
      <w:r w:rsidR="00D12CC3" w:rsidRPr="007A0072">
        <w:t xml:space="preserve">μειωμένης </w:t>
      </w:r>
      <w:r w:rsidRPr="007A0072">
        <w:t xml:space="preserve">συμμετοχής των </w:t>
      </w:r>
      <w:r w:rsidR="00D12CC3" w:rsidRPr="007A0072">
        <w:t xml:space="preserve">λιγνιτικών </w:t>
      </w:r>
      <w:r w:rsidR="00D77768" w:rsidRPr="007A0072">
        <w:t xml:space="preserve">και των πετρελαϊκών </w:t>
      </w:r>
      <w:r w:rsidR="00D12CC3" w:rsidRPr="007A0072">
        <w:t xml:space="preserve">μονάδων </w:t>
      </w:r>
      <w:r w:rsidRPr="007A0072">
        <w:t xml:space="preserve">στο ενεργειακό μείγμα, </w:t>
      </w:r>
      <w:r w:rsidR="00035FE7" w:rsidRPr="007A0072">
        <w:t xml:space="preserve">η οποία σε μεγάλο βαθμό αντισταθμίστηκε από τη </w:t>
      </w:r>
      <w:r w:rsidRPr="007A0072">
        <w:t xml:space="preserve"> μειωμένη παραγωγή των μεγάλων υδροηλεκτρικών μονάδων</w:t>
      </w:r>
      <w:r w:rsidR="00D12CC3" w:rsidRPr="002572EF">
        <w:t>.</w:t>
      </w:r>
    </w:p>
    <w:p w14:paraId="20494D48" w14:textId="77777777" w:rsidR="00036485" w:rsidRPr="00751E37" w:rsidRDefault="00036485" w:rsidP="00036485">
      <w:pPr>
        <w:pStyle w:val="DehPressRelease"/>
        <w:jc w:val="both"/>
        <w:rPr>
          <w:szCs w:val="22"/>
          <w:highlight w:val="yellow"/>
        </w:rPr>
      </w:pPr>
    </w:p>
    <w:p w14:paraId="372699C6" w14:textId="77777777" w:rsidR="00036485" w:rsidRPr="00182328" w:rsidRDefault="00036485" w:rsidP="00036485">
      <w:pPr>
        <w:pStyle w:val="DehPressRelease"/>
        <w:jc w:val="both"/>
        <w:rPr>
          <w:b/>
          <w:bCs/>
          <w:szCs w:val="22"/>
        </w:rPr>
      </w:pPr>
      <w:r w:rsidRPr="007F1C65">
        <w:rPr>
          <w:b/>
          <w:bCs/>
          <w:szCs w:val="22"/>
        </w:rPr>
        <w:t>Διανομή</w:t>
      </w:r>
    </w:p>
    <w:p w14:paraId="5EE619DE" w14:textId="12124684" w:rsidR="00036485" w:rsidRPr="009E1283" w:rsidRDefault="007661FE" w:rsidP="00036485">
      <w:pPr>
        <w:pStyle w:val="DehPressRelease"/>
        <w:jc w:val="both"/>
        <w:rPr>
          <w:szCs w:val="22"/>
        </w:rPr>
      </w:pPr>
      <w:r>
        <w:rPr>
          <w:szCs w:val="22"/>
        </w:rPr>
        <w:t>Το εννεάμηνο του 2025, συνεχίστηκαν οι σημαντικές επενδύσεις στη δραστηριότητα της Διανομής σύμφωνα με την στρατηγική μας για τον εκσυγχρονισμό και την ψηφιοποίηση των δικτύων</w:t>
      </w:r>
      <w:r w:rsidR="003A688D">
        <w:rPr>
          <w:szCs w:val="22"/>
        </w:rPr>
        <w:t>,</w:t>
      </w:r>
      <w:r w:rsidR="001B4E05">
        <w:rPr>
          <w:szCs w:val="22"/>
        </w:rPr>
        <w:t xml:space="preserve"> με την </w:t>
      </w:r>
      <w:r w:rsidR="001B4E05" w:rsidRPr="001B4E05">
        <w:rPr>
          <w:szCs w:val="22"/>
        </w:rPr>
        <w:t xml:space="preserve">Ρυθμιζόμενη Περιουσιακή Βάση σε Ελλάδα και </w:t>
      </w:r>
      <w:r w:rsidR="001B4E05" w:rsidRPr="001B4E05">
        <w:rPr>
          <w:szCs w:val="22"/>
        </w:rPr>
        <w:lastRenderedPageBreak/>
        <w:t xml:space="preserve">Ρουμανία </w:t>
      </w:r>
      <w:r w:rsidR="001B4E05">
        <w:rPr>
          <w:szCs w:val="22"/>
        </w:rPr>
        <w:t xml:space="preserve">να </w:t>
      </w:r>
      <w:r w:rsidR="001B4E05" w:rsidRPr="001B4E05">
        <w:rPr>
          <w:szCs w:val="22"/>
        </w:rPr>
        <w:t>ανέρχεται πλέον σε €5,6 δισ</w:t>
      </w:r>
      <w:r>
        <w:rPr>
          <w:szCs w:val="22"/>
        </w:rPr>
        <w:t>. Ειδικότερα, οι επενδύσεις ανήλθαν σε €0,8δισ., αυξημένες κατά 13% σε σχέση με την αντίστοιχη περυσινή περίοδο</w:t>
      </w:r>
      <w:r w:rsidR="00574604">
        <w:rPr>
          <w:szCs w:val="22"/>
        </w:rPr>
        <w:t xml:space="preserve">. </w:t>
      </w:r>
    </w:p>
    <w:p w14:paraId="67A6502B" w14:textId="77777777" w:rsidR="00601D83" w:rsidRPr="006E51D1" w:rsidRDefault="00601D83" w:rsidP="00036485">
      <w:pPr>
        <w:pStyle w:val="DehPressRelease"/>
        <w:jc w:val="both"/>
      </w:pPr>
    </w:p>
    <w:p w14:paraId="1A60E704" w14:textId="77777777" w:rsidR="00036485" w:rsidRPr="005B51C4" w:rsidRDefault="00036485" w:rsidP="00036485">
      <w:pPr>
        <w:pStyle w:val="DehPressRelease"/>
        <w:jc w:val="both"/>
        <w:rPr>
          <w:b/>
          <w:bCs/>
          <w:szCs w:val="22"/>
        </w:rPr>
      </w:pPr>
      <w:r w:rsidRPr="005B51C4">
        <w:rPr>
          <w:b/>
          <w:bCs/>
          <w:szCs w:val="22"/>
        </w:rPr>
        <w:t xml:space="preserve">Τηλεπικοινωνίες </w:t>
      </w:r>
    </w:p>
    <w:p w14:paraId="128B541B" w14:textId="5078B164" w:rsidR="00036485" w:rsidRPr="00751E37" w:rsidRDefault="00036485" w:rsidP="00036485">
      <w:pPr>
        <w:pStyle w:val="DehPressRelease"/>
        <w:jc w:val="both"/>
        <w:rPr>
          <w:szCs w:val="22"/>
        </w:rPr>
      </w:pPr>
      <w:r w:rsidRPr="00E31503">
        <w:rPr>
          <w:szCs w:val="22"/>
        </w:rPr>
        <w:t xml:space="preserve">Η </w:t>
      </w:r>
      <w:r>
        <w:rPr>
          <w:szCs w:val="22"/>
        </w:rPr>
        <w:t xml:space="preserve">ΔΕΗ συνεχίζει να </w:t>
      </w:r>
      <w:r w:rsidR="007A7890">
        <w:rPr>
          <w:szCs w:val="22"/>
        </w:rPr>
        <w:t xml:space="preserve">επεκτείνει </w:t>
      </w:r>
      <w:r>
        <w:rPr>
          <w:szCs w:val="22"/>
        </w:rPr>
        <w:t xml:space="preserve">δυναμικά </w:t>
      </w:r>
      <w:r w:rsidRPr="00660070">
        <w:rPr>
          <w:szCs w:val="22"/>
        </w:rPr>
        <w:t xml:space="preserve">το προηγμένο </w:t>
      </w:r>
      <w:r>
        <w:rPr>
          <w:szCs w:val="22"/>
        </w:rPr>
        <w:t>δίκτυο</w:t>
      </w:r>
      <w:r w:rsidRPr="00660070">
        <w:rPr>
          <w:szCs w:val="22"/>
        </w:rPr>
        <w:t xml:space="preserve"> Fiber</w:t>
      </w:r>
      <w:r w:rsidRPr="003B4EB4">
        <w:rPr>
          <w:szCs w:val="22"/>
        </w:rPr>
        <w:t xml:space="preserve"> </w:t>
      </w:r>
      <w:r w:rsidRPr="00660070">
        <w:rPr>
          <w:szCs w:val="22"/>
        </w:rPr>
        <w:t>to</w:t>
      </w:r>
      <w:r w:rsidRPr="003B4EB4">
        <w:rPr>
          <w:szCs w:val="22"/>
        </w:rPr>
        <w:t xml:space="preserve"> </w:t>
      </w:r>
      <w:r w:rsidRPr="00660070">
        <w:rPr>
          <w:szCs w:val="22"/>
        </w:rPr>
        <w:t>the</w:t>
      </w:r>
      <w:r w:rsidRPr="003B4EB4">
        <w:rPr>
          <w:szCs w:val="22"/>
        </w:rPr>
        <w:t xml:space="preserve"> </w:t>
      </w:r>
      <w:r w:rsidRPr="00660070">
        <w:rPr>
          <w:szCs w:val="22"/>
        </w:rPr>
        <w:t>Home</w:t>
      </w:r>
      <w:r w:rsidRPr="003B4EB4">
        <w:rPr>
          <w:szCs w:val="22"/>
        </w:rPr>
        <w:t xml:space="preserve"> (</w:t>
      </w:r>
      <w:r>
        <w:rPr>
          <w:szCs w:val="22"/>
          <w:lang w:val="en-US"/>
        </w:rPr>
        <w:t>FTTH</w:t>
      </w:r>
      <w:r w:rsidRPr="003B4EB4">
        <w:rPr>
          <w:szCs w:val="22"/>
        </w:rPr>
        <w:t>)</w:t>
      </w:r>
      <w:r w:rsidRPr="00660070">
        <w:rPr>
          <w:szCs w:val="22"/>
        </w:rPr>
        <w:t xml:space="preserve"> </w:t>
      </w:r>
      <w:r>
        <w:rPr>
          <w:szCs w:val="22"/>
        </w:rPr>
        <w:t>στην Ελλάδα</w:t>
      </w:r>
      <w:r w:rsidRPr="00660070">
        <w:rPr>
          <w:szCs w:val="22"/>
        </w:rPr>
        <w:t xml:space="preserve">, </w:t>
      </w:r>
      <w:r w:rsidR="007A7890">
        <w:rPr>
          <w:szCs w:val="22"/>
        </w:rPr>
        <w:t>έχοντας καλύψει</w:t>
      </w:r>
      <w:r w:rsidR="007A7890" w:rsidRPr="00660070">
        <w:rPr>
          <w:szCs w:val="22"/>
        </w:rPr>
        <w:t xml:space="preserve"> </w:t>
      </w:r>
      <w:r>
        <w:rPr>
          <w:szCs w:val="22"/>
        </w:rPr>
        <w:t xml:space="preserve">περισσότερα από </w:t>
      </w:r>
      <w:r w:rsidRPr="00660070">
        <w:rPr>
          <w:szCs w:val="22"/>
        </w:rPr>
        <w:t>1,</w:t>
      </w:r>
      <w:r>
        <w:rPr>
          <w:szCs w:val="22"/>
        </w:rPr>
        <w:t>4</w:t>
      </w:r>
      <w:r w:rsidRPr="00660070">
        <w:rPr>
          <w:szCs w:val="22"/>
        </w:rPr>
        <w:t xml:space="preserve"> εκατομμύρια νοικοκυριά</w:t>
      </w:r>
      <w:r w:rsidR="004A69AA">
        <w:rPr>
          <w:szCs w:val="22"/>
        </w:rPr>
        <w:t xml:space="preserve"> και </w:t>
      </w:r>
      <w:r w:rsidRPr="00660070">
        <w:rPr>
          <w:szCs w:val="22"/>
        </w:rPr>
        <w:t xml:space="preserve">επιχειρήσεις </w:t>
      </w:r>
      <w:r w:rsidRPr="00EC239A">
        <w:rPr>
          <w:szCs w:val="22"/>
        </w:rPr>
        <w:t xml:space="preserve">ως το τέλος </w:t>
      </w:r>
      <w:r>
        <w:rPr>
          <w:szCs w:val="22"/>
        </w:rPr>
        <w:t>Σεπτεμβρίου</w:t>
      </w:r>
      <w:r w:rsidRPr="00EC239A">
        <w:rPr>
          <w:szCs w:val="22"/>
        </w:rPr>
        <w:t xml:space="preserve"> 2025, </w:t>
      </w:r>
      <w:r w:rsidR="004A69AA">
        <w:rPr>
          <w:szCs w:val="22"/>
        </w:rPr>
        <w:t xml:space="preserve">έναντι </w:t>
      </w:r>
      <w:r>
        <w:rPr>
          <w:szCs w:val="22"/>
        </w:rPr>
        <w:t>477</w:t>
      </w:r>
      <w:r w:rsidR="00BA7BC8">
        <w:rPr>
          <w:szCs w:val="22"/>
        </w:rPr>
        <w:t>.000</w:t>
      </w:r>
      <w:r>
        <w:rPr>
          <w:szCs w:val="22"/>
        </w:rPr>
        <w:t xml:space="preserve"> </w:t>
      </w:r>
      <w:r w:rsidRPr="00EC239A">
        <w:rPr>
          <w:szCs w:val="22"/>
        </w:rPr>
        <w:t xml:space="preserve">τον </w:t>
      </w:r>
      <w:r>
        <w:rPr>
          <w:szCs w:val="22"/>
        </w:rPr>
        <w:t>Σεπτέμβριο</w:t>
      </w:r>
      <w:r w:rsidRPr="00EC239A">
        <w:rPr>
          <w:szCs w:val="22"/>
        </w:rPr>
        <w:t xml:space="preserve"> του 2024</w:t>
      </w:r>
      <w:r w:rsidRPr="00660070">
        <w:rPr>
          <w:szCs w:val="22"/>
        </w:rPr>
        <w:t xml:space="preserve"> </w:t>
      </w:r>
      <w:r>
        <w:rPr>
          <w:szCs w:val="22"/>
        </w:rPr>
        <w:t>(+200</w:t>
      </w:r>
      <w:r w:rsidRPr="00EC239A">
        <w:rPr>
          <w:szCs w:val="22"/>
        </w:rPr>
        <w:t>%</w:t>
      </w:r>
      <w:r>
        <w:rPr>
          <w:szCs w:val="22"/>
        </w:rPr>
        <w:t xml:space="preserve">) </w:t>
      </w:r>
      <w:r w:rsidRPr="00EC239A">
        <w:rPr>
          <w:szCs w:val="22"/>
        </w:rPr>
        <w:t xml:space="preserve">και </w:t>
      </w:r>
      <w:r>
        <w:rPr>
          <w:szCs w:val="22"/>
        </w:rPr>
        <w:t>650</w:t>
      </w:r>
      <w:r w:rsidR="00BA7BC8">
        <w:rPr>
          <w:szCs w:val="22"/>
        </w:rPr>
        <w:t>.000</w:t>
      </w:r>
      <w:r>
        <w:rPr>
          <w:szCs w:val="22"/>
        </w:rPr>
        <w:t xml:space="preserve"> σ</w:t>
      </w:r>
      <w:r w:rsidRPr="00EC239A">
        <w:rPr>
          <w:szCs w:val="22"/>
        </w:rPr>
        <w:t>το τέλος του 2024</w:t>
      </w:r>
      <w:r>
        <w:rPr>
          <w:szCs w:val="22"/>
        </w:rPr>
        <w:t xml:space="preserve"> (+120</w:t>
      </w:r>
      <w:r w:rsidRPr="00EC239A">
        <w:rPr>
          <w:szCs w:val="22"/>
        </w:rPr>
        <w:t>%</w:t>
      </w:r>
      <w:r>
        <w:rPr>
          <w:szCs w:val="22"/>
        </w:rPr>
        <w:t>)</w:t>
      </w:r>
      <w:r w:rsidRPr="00EC239A">
        <w:rPr>
          <w:szCs w:val="22"/>
        </w:rPr>
        <w:t xml:space="preserve">. </w:t>
      </w:r>
      <w:r>
        <w:rPr>
          <w:szCs w:val="22"/>
        </w:rPr>
        <w:t xml:space="preserve">Η σημαντική </w:t>
      </w:r>
      <w:r w:rsidR="004A69AA">
        <w:rPr>
          <w:szCs w:val="22"/>
        </w:rPr>
        <w:t xml:space="preserve">αυτή </w:t>
      </w:r>
      <w:r>
        <w:rPr>
          <w:szCs w:val="22"/>
        </w:rPr>
        <w:t xml:space="preserve">πρόοδος </w:t>
      </w:r>
      <w:r w:rsidR="008724BE">
        <w:rPr>
          <w:szCs w:val="22"/>
        </w:rPr>
        <w:t xml:space="preserve">κατά </w:t>
      </w:r>
      <w:r>
        <w:rPr>
          <w:szCs w:val="22"/>
        </w:rPr>
        <w:t>το εννεάμηνο του 2025 επιβεβαιώνει τη</w:t>
      </w:r>
      <w:r w:rsidR="008724BE">
        <w:rPr>
          <w:szCs w:val="22"/>
        </w:rPr>
        <w:t xml:space="preserve"> σταθερή </w:t>
      </w:r>
      <w:r>
        <w:rPr>
          <w:szCs w:val="22"/>
        </w:rPr>
        <w:t xml:space="preserve">πορεία προς </w:t>
      </w:r>
      <w:r w:rsidR="008724BE">
        <w:rPr>
          <w:szCs w:val="22"/>
        </w:rPr>
        <w:t xml:space="preserve">την επίτευξη του στόχου </w:t>
      </w:r>
      <w:r>
        <w:rPr>
          <w:szCs w:val="22"/>
        </w:rPr>
        <w:t xml:space="preserve">κάλυψης </w:t>
      </w:r>
      <w:r w:rsidRPr="00EC239A">
        <w:rPr>
          <w:szCs w:val="22"/>
        </w:rPr>
        <w:t>1,5 εκατ. νοικοκυρι</w:t>
      </w:r>
      <w:r>
        <w:rPr>
          <w:szCs w:val="22"/>
        </w:rPr>
        <w:t>ών</w:t>
      </w:r>
      <w:r w:rsidRPr="00EC239A">
        <w:rPr>
          <w:szCs w:val="22"/>
        </w:rPr>
        <w:t xml:space="preserve"> και επιχειρήσ</w:t>
      </w:r>
      <w:r>
        <w:rPr>
          <w:szCs w:val="22"/>
        </w:rPr>
        <w:t>εων</w:t>
      </w:r>
      <w:r w:rsidRPr="00EC239A">
        <w:rPr>
          <w:szCs w:val="22"/>
        </w:rPr>
        <w:t xml:space="preserve"> </w:t>
      </w:r>
      <w:r w:rsidR="00351321">
        <w:rPr>
          <w:szCs w:val="22"/>
        </w:rPr>
        <w:t>έως</w:t>
      </w:r>
      <w:r w:rsidR="00351321" w:rsidRPr="00EC239A">
        <w:rPr>
          <w:szCs w:val="22"/>
        </w:rPr>
        <w:t xml:space="preserve"> </w:t>
      </w:r>
      <w:r w:rsidRPr="00EC239A">
        <w:rPr>
          <w:szCs w:val="22"/>
        </w:rPr>
        <w:t>το τέλος του 2025.</w:t>
      </w:r>
      <w:r w:rsidRPr="004E343C">
        <w:rPr>
          <w:szCs w:val="22"/>
        </w:rPr>
        <w:t xml:space="preserve"> </w:t>
      </w:r>
    </w:p>
    <w:p w14:paraId="06264683" w14:textId="1F844ABD" w:rsidR="00036485" w:rsidRPr="00F759B6" w:rsidRDefault="00036485" w:rsidP="00552F14">
      <w:pPr>
        <w:pStyle w:val="DehPressRelease"/>
        <w:jc w:val="both"/>
        <w:rPr>
          <w:szCs w:val="22"/>
        </w:rPr>
      </w:pPr>
      <w:r w:rsidRPr="007A0072">
        <w:rPr>
          <w:szCs w:val="22"/>
        </w:rPr>
        <w:t xml:space="preserve">Επιπλέον, ο Όμιλος ΔΕΗ </w:t>
      </w:r>
      <w:r w:rsidR="008447E9" w:rsidRPr="007A0072">
        <w:rPr>
          <w:szCs w:val="22"/>
        </w:rPr>
        <w:t xml:space="preserve">από </w:t>
      </w:r>
      <w:r w:rsidRPr="007A0072">
        <w:rPr>
          <w:szCs w:val="22"/>
        </w:rPr>
        <w:t xml:space="preserve">τον Ιούνιο του 2025 </w:t>
      </w:r>
      <w:r w:rsidR="008447E9" w:rsidRPr="007A0072">
        <w:rPr>
          <w:szCs w:val="22"/>
        </w:rPr>
        <w:t>εισήλθε</w:t>
      </w:r>
      <w:r w:rsidR="00032485" w:rsidRPr="007A0072">
        <w:rPr>
          <w:szCs w:val="22"/>
        </w:rPr>
        <w:t xml:space="preserve"> και</w:t>
      </w:r>
      <w:r w:rsidRPr="007A0072">
        <w:rPr>
          <w:szCs w:val="22"/>
        </w:rPr>
        <w:t xml:space="preserve"> στην </w:t>
      </w:r>
      <w:r w:rsidR="00032485" w:rsidRPr="007A0072">
        <w:rPr>
          <w:szCs w:val="22"/>
        </w:rPr>
        <w:t xml:space="preserve">λιανική </w:t>
      </w:r>
      <w:r w:rsidRPr="007A0072">
        <w:rPr>
          <w:szCs w:val="22"/>
        </w:rPr>
        <w:t>αγορά  τηλεπικοινωνιών, λανσάροντας την υπηρεσία internet only, η οποία παρέχεται μέσω του παραπάνω δικτύου,</w:t>
      </w:r>
      <w:r w:rsidR="003326E8" w:rsidRPr="007A0072">
        <w:rPr>
          <w:szCs w:val="22"/>
        </w:rPr>
        <w:t xml:space="preserve"> και είναι διαθέσιμη σε 600.000 νοικοκυριά και επιχειρήσεις ενώ επεκτείνεται και σε νέες περιοχές της χώρας. </w:t>
      </w:r>
      <w:r w:rsidRPr="007A0072">
        <w:rPr>
          <w:szCs w:val="22"/>
        </w:rPr>
        <w:t>Η εν λόγω υπηρεσία προσφέρει εγγυημένες υψηλές ταχύτητες και ανταγωνιστικές τιμές</w:t>
      </w:r>
      <w:r w:rsidR="00552F14" w:rsidRPr="007A0072">
        <w:rPr>
          <w:szCs w:val="22"/>
        </w:rPr>
        <w:t>,</w:t>
      </w:r>
      <w:r w:rsidR="00BC383E" w:rsidRPr="007A0072">
        <w:rPr>
          <w:szCs w:val="22"/>
        </w:rPr>
        <w:t xml:space="preserve"> με τις τελευταίες να είναι </w:t>
      </w:r>
      <w:r w:rsidR="005D3395" w:rsidRPr="007A0072">
        <w:rPr>
          <w:szCs w:val="22"/>
        </w:rPr>
        <w:t>ακόμη</w:t>
      </w:r>
      <w:r w:rsidR="00BC383E" w:rsidRPr="007A0072">
        <w:rPr>
          <w:szCs w:val="22"/>
        </w:rPr>
        <w:t xml:space="preserve"> χαμηλότερες </w:t>
      </w:r>
      <w:r w:rsidR="00552F14" w:rsidRPr="007A0072">
        <w:rPr>
          <w:szCs w:val="22"/>
        </w:rPr>
        <w:t>από τ</w:t>
      </w:r>
      <w:r w:rsidR="00552F41" w:rsidRPr="007A0072">
        <w:rPr>
          <w:szCs w:val="22"/>
        </w:rPr>
        <w:t xml:space="preserve">ον Νοέμβριο του 2025 </w:t>
      </w:r>
      <w:r w:rsidR="00FC3301" w:rsidRPr="007A0072">
        <w:rPr>
          <w:szCs w:val="22"/>
        </w:rPr>
        <w:t xml:space="preserve">με τη χρήση του </w:t>
      </w:r>
      <w:r w:rsidR="005D3395" w:rsidRPr="007A0072">
        <w:rPr>
          <w:szCs w:val="22"/>
        </w:rPr>
        <w:t>προγράμματος</w:t>
      </w:r>
      <w:r w:rsidR="00FC3301" w:rsidRPr="007A0072">
        <w:rPr>
          <w:szCs w:val="22"/>
        </w:rPr>
        <w:t xml:space="preserve"> </w:t>
      </w:r>
      <w:r w:rsidR="00FC3301" w:rsidRPr="007A0072">
        <w:rPr>
          <w:szCs w:val="22"/>
          <w:lang w:val="en-US"/>
        </w:rPr>
        <w:t>Gigabit</w:t>
      </w:r>
      <w:r w:rsidR="00FC3301" w:rsidRPr="007A0072">
        <w:rPr>
          <w:szCs w:val="22"/>
        </w:rPr>
        <w:t xml:space="preserve"> </w:t>
      </w:r>
      <w:r w:rsidR="00FC3301" w:rsidRPr="007A0072">
        <w:rPr>
          <w:szCs w:val="22"/>
          <w:lang w:val="en-US"/>
        </w:rPr>
        <w:t>Voucher</w:t>
      </w:r>
      <w:r w:rsidR="00D847E7" w:rsidRPr="007A0072">
        <w:rPr>
          <w:szCs w:val="22"/>
        </w:rPr>
        <w:t xml:space="preserve"> που επιδοτεί </w:t>
      </w:r>
      <w:r w:rsidR="005D3395" w:rsidRPr="007A0072">
        <w:rPr>
          <w:szCs w:val="22"/>
        </w:rPr>
        <w:t>συνδέσεις</w:t>
      </w:r>
      <w:r w:rsidR="00D847E7" w:rsidRPr="007A0072">
        <w:rPr>
          <w:szCs w:val="22"/>
        </w:rPr>
        <w:t xml:space="preserve"> </w:t>
      </w:r>
      <w:r w:rsidR="00522950" w:rsidRPr="007A0072">
        <w:rPr>
          <w:szCs w:val="22"/>
        </w:rPr>
        <w:t>υπερ</w:t>
      </w:r>
      <w:r w:rsidR="00522950">
        <w:rPr>
          <w:szCs w:val="22"/>
        </w:rPr>
        <w:t>υ</w:t>
      </w:r>
      <w:r w:rsidR="00522950" w:rsidRPr="007A0072">
        <w:rPr>
          <w:szCs w:val="22"/>
        </w:rPr>
        <w:t>ψηλής</w:t>
      </w:r>
      <w:r w:rsidR="00D847E7" w:rsidRPr="007A0072">
        <w:rPr>
          <w:szCs w:val="22"/>
        </w:rPr>
        <w:t xml:space="preserve"> ταχύτητας γι</w:t>
      </w:r>
      <w:r w:rsidR="005D3395" w:rsidRPr="007A0072">
        <w:rPr>
          <w:szCs w:val="22"/>
        </w:rPr>
        <w:t>α</w:t>
      </w:r>
      <w:r w:rsidR="00D847E7" w:rsidRPr="007A0072">
        <w:rPr>
          <w:szCs w:val="22"/>
        </w:rPr>
        <w:t xml:space="preserve"> νοικοκυριά και </w:t>
      </w:r>
      <w:r w:rsidR="005D3395" w:rsidRPr="007A0072">
        <w:rPr>
          <w:szCs w:val="22"/>
        </w:rPr>
        <w:t xml:space="preserve">επιχειρήσεις. </w:t>
      </w:r>
    </w:p>
    <w:p w14:paraId="056BB3A2" w14:textId="77777777" w:rsidR="00036485" w:rsidRPr="005B51C4" w:rsidRDefault="00036485" w:rsidP="00036485">
      <w:pPr>
        <w:pStyle w:val="DehPressRelease"/>
        <w:jc w:val="both"/>
        <w:rPr>
          <w:b/>
          <w:bCs/>
          <w:szCs w:val="22"/>
        </w:rPr>
      </w:pPr>
    </w:p>
    <w:p w14:paraId="0FD70F7E" w14:textId="77777777" w:rsidR="00036485" w:rsidRPr="005B51C4" w:rsidRDefault="00036485" w:rsidP="00036485">
      <w:pPr>
        <w:pStyle w:val="DehPressRelease"/>
        <w:jc w:val="both"/>
        <w:rPr>
          <w:b/>
          <w:szCs w:val="22"/>
        </w:rPr>
      </w:pPr>
      <w:r w:rsidRPr="005B51C4">
        <w:rPr>
          <w:b/>
          <w:szCs w:val="22"/>
        </w:rPr>
        <w:t>Ηλεκτροκίνηση</w:t>
      </w:r>
    </w:p>
    <w:p w14:paraId="487A0CBF" w14:textId="34931C61" w:rsidR="00036485" w:rsidRDefault="00036485" w:rsidP="00036485">
      <w:pPr>
        <w:pStyle w:val="DehPressRelease"/>
        <w:jc w:val="both"/>
        <w:rPr>
          <w:szCs w:val="22"/>
        </w:rPr>
      </w:pPr>
      <w:r w:rsidRPr="004D233D">
        <w:rPr>
          <w:szCs w:val="22"/>
        </w:rPr>
        <w:t>Στ</w:t>
      </w:r>
      <w:r w:rsidR="00421FFA">
        <w:rPr>
          <w:szCs w:val="22"/>
        </w:rPr>
        <w:t xml:space="preserve">ην δραστηριότητα </w:t>
      </w:r>
      <w:r w:rsidRPr="004D233D">
        <w:rPr>
          <w:szCs w:val="22"/>
        </w:rPr>
        <w:t xml:space="preserve">της ηλεκτροκίνησης, η ΔΕΗ </w:t>
      </w:r>
      <w:r w:rsidR="008B2FAA">
        <w:rPr>
          <w:szCs w:val="22"/>
        </w:rPr>
        <w:t xml:space="preserve">διατηρεί ηγετική θέση στην </w:t>
      </w:r>
      <w:r w:rsidR="00017A34">
        <w:rPr>
          <w:szCs w:val="22"/>
        </w:rPr>
        <w:t xml:space="preserve">ελληνική αγορά, συνεχίζοντας </w:t>
      </w:r>
      <w:r w:rsidR="00017A34">
        <w:t xml:space="preserve">παράλληλα την ανάπτυξη του μεγαλύτερου δημόσιου δικτύου σημείων φόρτισης στη χώρα. </w:t>
      </w:r>
      <w:r w:rsidR="007236A1">
        <w:rPr>
          <w:szCs w:val="22"/>
        </w:rPr>
        <w:t>Παράλληλα</w:t>
      </w:r>
      <w:r w:rsidRPr="004D233D">
        <w:rPr>
          <w:szCs w:val="22"/>
        </w:rPr>
        <w:t xml:space="preserve">, επεκτείνει τη δραστηριότητά της στη Ρουμανία </w:t>
      </w:r>
      <w:r w:rsidR="00A54876">
        <w:rPr>
          <w:szCs w:val="22"/>
        </w:rPr>
        <w:t>ενισχύοντ</w:t>
      </w:r>
      <w:r w:rsidR="00522950">
        <w:rPr>
          <w:szCs w:val="22"/>
        </w:rPr>
        <w:t>α</w:t>
      </w:r>
      <w:r w:rsidR="00A54876">
        <w:rPr>
          <w:szCs w:val="22"/>
        </w:rPr>
        <w:t>ς</w:t>
      </w:r>
      <w:r w:rsidR="007236A1">
        <w:rPr>
          <w:szCs w:val="22"/>
        </w:rPr>
        <w:t xml:space="preserve"> περαιτέρω</w:t>
      </w:r>
      <w:r w:rsidR="007236A1" w:rsidRPr="004D233D">
        <w:rPr>
          <w:szCs w:val="22"/>
        </w:rPr>
        <w:t xml:space="preserve"> </w:t>
      </w:r>
      <w:r w:rsidRPr="004D233D">
        <w:rPr>
          <w:szCs w:val="22"/>
        </w:rPr>
        <w:t>την διεθνή της παρουσία.</w:t>
      </w:r>
      <w:r>
        <w:rPr>
          <w:szCs w:val="22"/>
        </w:rPr>
        <w:t xml:space="preserve"> Ο συνολικός αριθμός σημείων φόρτισης και στις δύο χώρες </w:t>
      </w:r>
      <w:r w:rsidR="00A54876">
        <w:rPr>
          <w:szCs w:val="22"/>
        </w:rPr>
        <w:t xml:space="preserve">ανήλθε </w:t>
      </w:r>
      <w:r>
        <w:rPr>
          <w:szCs w:val="22"/>
        </w:rPr>
        <w:t xml:space="preserve">σε </w:t>
      </w:r>
      <w:r w:rsidRPr="006356FE">
        <w:rPr>
          <w:szCs w:val="22"/>
        </w:rPr>
        <w:t>3.</w:t>
      </w:r>
      <w:r>
        <w:rPr>
          <w:szCs w:val="22"/>
        </w:rPr>
        <w:t>752</w:t>
      </w:r>
      <w:r w:rsidRPr="006356FE">
        <w:rPr>
          <w:szCs w:val="22"/>
        </w:rPr>
        <w:t xml:space="preserve"> στο τέλος του </w:t>
      </w:r>
      <w:r w:rsidRPr="003F3CF7">
        <w:rPr>
          <w:szCs w:val="22"/>
        </w:rPr>
        <w:t>εννεαμήνου</w:t>
      </w:r>
      <w:r w:rsidRPr="006356FE">
        <w:rPr>
          <w:szCs w:val="22"/>
        </w:rPr>
        <w:t xml:space="preserve"> του 2025</w:t>
      </w:r>
      <w:r w:rsidRPr="005B51C4">
        <w:rPr>
          <w:szCs w:val="22"/>
        </w:rPr>
        <w:t xml:space="preserve">, </w:t>
      </w:r>
      <w:r w:rsidR="00A54876">
        <w:rPr>
          <w:szCs w:val="22"/>
        </w:rPr>
        <w:t>καταγράφοντας</w:t>
      </w:r>
      <w:r w:rsidR="00A54876" w:rsidRPr="004C6823">
        <w:rPr>
          <w:szCs w:val="22"/>
        </w:rPr>
        <w:t xml:space="preserve"> </w:t>
      </w:r>
      <w:r w:rsidRPr="004C6823">
        <w:rPr>
          <w:szCs w:val="22"/>
        </w:rPr>
        <w:t xml:space="preserve">αύξηση κατά </w:t>
      </w:r>
      <w:r>
        <w:rPr>
          <w:szCs w:val="22"/>
        </w:rPr>
        <w:t>28</w:t>
      </w:r>
      <w:r w:rsidRPr="004C6823">
        <w:rPr>
          <w:szCs w:val="22"/>
        </w:rPr>
        <w:t>% σε σχέση με την αντίστοιχη περίοδο του προηγούμενου έτους.</w:t>
      </w:r>
    </w:p>
    <w:p w14:paraId="0D47C92A" w14:textId="77777777" w:rsidR="00036485" w:rsidRPr="00F21525" w:rsidRDefault="00036485" w:rsidP="00036485">
      <w:pPr>
        <w:rPr>
          <w:rFonts w:ascii="Ping LCG Regular" w:hAnsi="Ping LCG Regular"/>
          <w:b/>
          <w:bCs/>
          <w:sz w:val="20"/>
          <w:szCs w:val="20"/>
          <w:u w:val="single"/>
          <w:lang w:val="el-GR"/>
        </w:rPr>
      </w:pPr>
      <w:r>
        <w:rPr>
          <w:rFonts w:ascii="Ping LCG Regular" w:hAnsi="Ping LCG Regular"/>
          <w:b/>
          <w:bCs/>
          <w:sz w:val="20"/>
          <w:szCs w:val="20"/>
          <w:u w:val="single"/>
          <w:lang w:val="el-GR"/>
        </w:rPr>
        <w:br w:type="page"/>
      </w:r>
    </w:p>
    <w:p w14:paraId="15FD1891" w14:textId="77777777" w:rsidR="00036485" w:rsidRPr="00F34D21" w:rsidRDefault="00036485" w:rsidP="00036485">
      <w:pPr>
        <w:rPr>
          <w:rFonts w:ascii="Ping LCG Regular" w:hAnsi="Ping LCG Regular"/>
          <w:b/>
          <w:bCs/>
          <w:sz w:val="20"/>
          <w:szCs w:val="20"/>
          <w:u w:val="single"/>
          <w:lang w:val="el-GR"/>
        </w:rPr>
      </w:pPr>
      <w:r w:rsidRPr="00F34D21">
        <w:rPr>
          <w:rFonts w:ascii="Ping LCG Regular" w:hAnsi="Ping LCG Regular"/>
          <w:b/>
          <w:bCs/>
          <w:sz w:val="20"/>
          <w:szCs w:val="20"/>
          <w:u w:val="single"/>
          <w:lang w:val="el-GR"/>
        </w:rPr>
        <w:lastRenderedPageBreak/>
        <w:t>Πληροφορίες:</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4318"/>
      </w:tblGrid>
      <w:tr w:rsidR="00036485" w:rsidRPr="00F34D21" w14:paraId="3DA89D04" w14:textId="77777777">
        <w:tc>
          <w:tcPr>
            <w:tcW w:w="4318" w:type="dxa"/>
          </w:tcPr>
          <w:p w14:paraId="29A43105" w14:textId="77777777" w:rsidR="00036485" w:rsidRPr="00F34D21" w:rsidRDefault="00036485">
            <w:pPr>
              <w:pStyle w:val="DehPressRelease"/>
              <w:spacing w:after="0" w:line="240" w:lineRule="auto"/>
              <w:rPr>
                <w:sz w:val="20"/>
                <w:szCs w:val="20"/>
              </w:rPr>
            </w:pPr>
            <w:r>
              <w:rPr>
                <w:sz w:val="20"/>
                <w:szCs w:val="20"/>
              </w:rPr>
              <w:t xml:space="preserve">Γενική </w:t>
            </w:r>
            <w:r w:rsidRPr="00F34D21">
              <w:rPr>
                <w:sz w:val="20"/>
                <w:szCs w:val="20"/>
              </w:rPr>
              <w:t>Διεύθυνση Επενδυτικών Σχέσεων</w:t>
            </w:r>
          </w:p>
          <w:p w14:paraId="1AF94517" w14:textId="77777777" w:rsidR="00036485" w:rsidRPr="00F34D21" w:rsidRDefault="00036485">
            <w:pPr>
              <w:tabs>
                <w:tab w:val="left" w:pos="284"/>
              </w:tabs>
              <w:rPr>
                <w:rFonts w:ascii="Ping LCG Regular" w:hAnsi="Ping LCG Regular"/>
                <w:sz w:val="20"/>
                <w:szCs w:val="20"/>
                <w:lang w:val="el-GR"/>
              </w:rPr>
            </w:pPr>
            <w:r w:rsidRPr="00F34D21">
              <w:rPr>
                <w:rFonts w:ascii="Ping LCG Regular" w:hAnsi="Ping LCG Regular"/>
                <w:sz w:val="20"/>
                <w:szCs w:val="20"/>
                <w:lang w:val="el-GR"/>
              </w:rPr>
              <w:t>Χαλκοκονδύλη 30, 104 32 Αθήνα</w:t>
            </w:r>
          </w:p>
          <w:p w14:paraId="67DC46A4" w14:textId="77777777" w:rsidR="00036485" w:rsidRPr="00F34D21" w:rsidRDefault="00036485">
            <w:pPr>
              <w:tabs>
                <w:tab w:val="left" w:pos="284"/>
              </w:tabs>
              <w:rPr>
                <w:rFonts w:ascii="Ping LCG Regular" w:hAnsi="Ping LCG Regular"/>
                <w:sz w:val="20"/>
                <w:szCs w:val="20"/>
                <w:lang w:val="el-GR"/>
              </w:rPr>
            </w:pPr>
            <w:r w:rsidRPr="00F34D21">
              <w:rPr>
                <w:rFonts w:ascii="Ping LCG Regular" w:hAnsi="Ping LCG Regular"/>
                <w:sz w:val="20"/>
                <w:szCs w:val="20"/>
                <w:lang w:val="el-GR"/>
              </w:rPr>
              <w:t xml:space="preserve">Τ: </w:t>
            </w:r>
            <w:r w:rsidRPr="00F34D21">
              <w:rPr>
                <w:rFonts w:ascii="Ping LCG Regular" w:hAnsi="Ping LCG Regular"/>
                <w:sz w:val="20"/>
                <w:szCs w:val="20"/>
                <w:lang w:val="el-GR"/>
              </w:rPr>
              <w:tab/>
              <w:t>+30 210 529 2153</w:t>
            </w:r>
          </w:p>
          <w:p w14:paraId="088EDFC4" w14:textId="77777777" w:rsidR="00036485" w:rsidRPr="00F34D21" w:rsidRDefault="00036485">
            <w:pPr>
              <w:tabs>
                <w:tab w:val="left" w:pos="284"/>
              </w:tabs>
              <w:rPr>
                <w:rFonts w:ascii="Ping LCG Regular" w:hAnsi="Ping LCG Regular"/>
                <w:sz w:val="20"/>
                <w:szCs w:val="20"/>
              </w:rPr>
            </w:pPr>
            <w:r w:rsidRPr="00F34D21">
              <w:rPr>
                <w:rFonts w:ascii="Ping LCG Regular" w:hAnsi="Ping LCG Regular"/>
                <w:sz w:val="20"/>
                <w:szCs w:val="20"/>
                <w:lang w:val="el-GR"/>
              </w:rPr>
              <w:tab/>
            </w:r>
            <w:r w:rsidRPr="00F34D21">
              <w:rPr>
                <w:rFonts w:ascii="Ping LCG Regular" w:hAnsi="Ping LCG Regular"/>
                <w:sz w:val="20"/>
                <w:szCs w:val="20"/>
              </w:rPr>
              <w:t>+30 210 529 3665</w:t>
            </w:r>
          </w:p>
          <w:p w14:paraId="6C2B220A" w14:textId="77777777" w:rsidR="00036485" w:rsidRPr="00F34D21" w:rsidRDefault="00036485">
            <w:pPr>
              <w:tabs>
                <w:tab w:val="left" w:pos="284"/>
              </w:tabs>
              <w:rPr>
                <w:rFonts w:ascii="Ping LCG Regular" w:hAnsi="Ping LCG Regular"/>
                <w:sz w:val="20"/>
                <w:szCs w:val="20"/>
              </w:rPr>
            </w:pPr>
            <w:r w:rsidRPr="00F34D21">
              <w:rPr>
                <w:rFonts w:ascii="Ping LCG Regular" w:hAnsi="Ping LCG Regular"/>
                <w:sz w:val="20"/>
                <w:szCs w:val="20"/>
              </w:rPr>
              <w:tab/>
              <w:t>+30 210 529 3207</w:t>
            </w:r>
          </w:p>
          <w:p w14:paraId="4DC5D08B" w14:textId="77777777" w:rsidR="00036485" w:rsidRPr="00F34D21" w:rsidRDefault="00036485">
            <w:pPr>
              <w:pStyle w:val="DehPressRelease"/>
              <w:spacing w:after="0" w:line="240" w:lineRule="auto"/>
              <w:rPr>
                <w:rStyle w:val="Hyperlink"/>
                <w:sz w:val="20"/>
                <w:szCs w:val="20"/>
              </w:rPr>
            </w:pPr>
            <w:hyperlink r:id="rId12" w:history="1">
              <w:r w:rsidRPr="00F34D21">
                <w:rPr>
                  <w:rStyle w:val="Hyperlink"/>
                  <w:sz w:val="20"/>
                  <w:szCs w:val="20"/>
                </w:rPr>
                <w:t>ir@ppcgroup.com</w:t>
              </w:r>
            </w:hyperlink>
          </w:p>
          <w:p w14:paraId="38DE4887" w14:textId="77777777" w:rsidR="00036485" w:rsidRPr="00F34D21" w:rsidRDefault="00036485">
            <w:pPr>
              <w:pStyle w:val="DehPressRelease"/>
              <w:spacing w:after="0" w:line="240" w:lineRule="auto"/>
              <w:rPr>
                <w:sz w:val="20"/>
                <w:szCs w:val="20"/>
                <w:lang w:val="en-US"/>
              </w:rPr>
            </w:pPr>
          </w:p>
        </w:tc>
        <w:tc>
          <w:tcPr>
            <w:tcW w:w="4318" w:type="dxa"/>
          </w:tcPr>
          <w:p w14:paraId="42912953" w14:textId="77777777" w:rsidR="00036485" w:rsidRPr="00F34D21" w:rsidRDefault="00036485">
            <w:pPr>
              <w:tabs>
                <w:tab w:val="left" w:pos="284"/>
              </w:tabs>
              <w:rPr>
                <w:rFonts w:ascii="Ping LCG Regular" w:hAnsi="Ping LCG Regular"/>
                <w:sz w:val="20"/>
                <w:szCs w:val="20"/>
              </w:rPr>
            </w:pPr>
            <w:r w:rsidRPr="00F34D21">
              <w:rPr>
                <w:rFonts w:ascii="Ping LCG Regular" w:hAnsi="Ping LCG Regular"/>
                <w:sz w:val="20"/>
                <w:szCs w:val="20"/>
              </w:rPr>
              <w:t xml:space="preserve">Media Relations </w:t>
            </w:r>
            <w:r w:rsidRPr="00F34D21">
              <w:rPr>
                <w:rFonts w:ascii="Ping LCG Regular" w:hAnsi="Ping LCG Regular"/>
                <w:sz w:val="20"/>
                <w:szCs w:val="20"/>
                <w:lang w:val="el-GR"/>
              </w:rPr>
              <w:t>Ομίλου</w:t>
            </w:r>
            <w:r w:rsidRPr="00F34D21">
              <w:rPr>
                <w:rFonts w:ascii="Ping LCG Regular" w:hAnsi="Ping LCG Regular"/>
                <w:sz w:val="20"/>
                <w:szCs w:val="20"/>
              </w:rPr>
              <w:t xml:space="preserve"> </w:t>
            </w:r>
            <w:r w:rsidRPr="00F34D21">
              <w:rPr>
                <w:rFonts w:ascii="Ping LCG Regular" w:hAnsi="Ping LCG Regular"/>
                <w:sz w:val="20"/>
                <w:szCs w:val="20"/>
                <w:lang w:val="el-GR"/>
              </w:rPr>
              <w:t>ΔΕΗ</w:t>
            </w:r>
          </w:p>
          <w:p w14:paraId="55EB3D87" w14:textId="77777777" w:rsidR="00036485" w:rsidRPr="00F34D21" w:rsidRDefault="00036485">
            <w:pPr>
              <w:tabs>
                <w:tab w:val="left" w:pos="284"/>
              </w:tabs>
              <w:rPr>
                <w:rFonts w:ascii="Ping LCG Regular" w:hAnsi="Ping LCG Regular"/>
                <w:sz w:val="20"/>
                <w:szCs w:val="20"/>
              </w:rPr>
            </w:pPr>
            <w:r w:rsidRPr="00F34D21">
              <w:rPr>
                <w:rFonts w:ascii="Ping LCG Regular" w:hAnsi="Ping LCG Regular"/>
                <w:sz w:val="20"/>
                <w:szCs w:val="20"/>
              </w:rPr>
              <w:t>Χαλκοκονδύλη 32, 104 32 Αθήνα</w:t>
            </w:r>
          </w:p>
          <w:p w14:paraId="3CA43EDB" w14:textId="77777777" w:rsidR="00036485" w:rsidRPr="00F34D21" w:rsidRDefault="00036485">
            <w:pPr>
              <w:tabs>
                <w:tab w:val="left" w:pos="284"/>
              </w:tabs>
              <w:rPr>
                <w:rFonts w:ascii="Ping LCG Regular" w:hAnsi="Ping LCG Regular"/>
                <w:sz w:val="20"/>
                <w:szCs w:val="20"/>
              </w:rPr>
            </w:pPr>
            <w:r w:rsidRPr="00F34D21">
              <w:rPr>
                <w:rFonts w:ascii="Ping LCG Regular" w:hAnsi="Ping LCG Regular"/>
                <w:sz w:val="20"/>
                <w:szCs w:val="20"/>
              </w:rPr>
              <w:t>Τ:</w:t>
            </w:r>
            <w:r w:rsidRPr="00F34D21">
              <w:rPr>
                <w:rFonts w:ascii="Ping LCG Regular" w:hAnsi="Ping LCG Regular"/>
                <w:sz w:val="20"/>
                <w:szCs w:val="20"/>
              </w:rPr>
              <w:tab/>
              <w:t xml:space="preserve">+30 210 523 1807 </w:t>
            </w:r>
          </w:p>
          <w:p w14:paraId="040C3719" w14:textId="77777777" w:rsidR="00036485" w:rsidRPr="00F34D21" w:rsidRDefault="00036485">
            <w:pPr>
              <w:tabs>
                <w:tab w:val="left" w:pos="284"/>
              </w:tabs>
              <w:rPr>
                <w:rFonts w:ascii="Ping LCG Regular" w:hAnsi="Ping LCG Regular"/>
                <w:sz w:val="20"/>
                <w:szCs w:val="20"/>
              </w:rPr>
            </w:pPr>
            <w:r w:rsidRPr="00F34D21">
              <w:rPr>
                <w:rFonts w:ascii="Ping LCG Regular" w:hAnsi="Ping LCG Regular"/>
                <w:sz w:val="20"/>
                <w:szCs w:val="20"/>
              </w:rPr>
              <w:tab/>
              <w:t>+30 210 529 3404</w:t>
            </w:r>
          </w:p>
          <w:p w14:paraId="63AA5DE5" w14:textId="77777777" w:rsidR="00036485" w:rsidRPr="00F34D21" w:rsidRDefault="00036485">
            <w:pPr>
              <w:tabs>
                <w:tab w:val="left" w:pos="284"/>
              </w:tabs>
              <w:rPr>
                <w:rFonts w:ascii="Ping LCG Regular" w:hAnsi="Ping LCG Regular"/>
                <w:sz w:val="20"/>
                <w:szCs w:val="20"/>
              </w:rPr>
            </w:pPr>
            <w:r w:rsidRPr="00F34D21">
              <w:rPr>
                <w:rFonts w:ascii="Ping LCG Regular" w:hAnsi="Ping LCG Regular"/>
                <w:sz w:val="20"/>
                <w:szCs w:val="20"/>
              </w:rPr>
              <w:t xml:space="preserve"> </w:t>
            </w:r>
            <w:r w:rsidRPr="00F34D21">
              <w:rPr>
                <w:rFonts w:ascii="Ping LCG Regular" w:hAnsi="Ping LCG Regular"/>
                <w:sz w:val="20"/>
                <w:szCs w:val="20"/>
              </w:rPr>
              <w:tab/>
              <w:t>+30 697 270 7713</w:t>
            </w:r>
          </w:p>
          <w:p w14:paraId="19E113A7" w14:textId="77777777" w:rsidR="00036485" w:rsidRPr="00F34D21" w:rsidRDefault="00036485">
            <w:pPr>
              <w:tabs>
                <w:tab w:val="left" w:pos="284"/>
              </w:tabs>
              <w:rPr>
                <w:rFonts w:ascii="Ping LCG Regular" w:hAnsi="Ping LCG Regular"/>
                <w:sz w:val="20"/>
                <w:szCs w:val="20"/>
              </w:rPr>
            </w:pPr>
            <w:hyperlink r:id="rId13" w:history="1">
              <w:r w:rsidRPr="00F34D21">
                <w:rPr>
                  <w:rStyle w:val="Hyperlink"/>
                  <w:rFonts w:ascii="Ping LCG Regular" w:hAnsi="Ping LCG Regular"/>
                  <w:sz w:val="20"/>
                  <w:szCs w:val="20"/>
                </w:rPr>
                <w:t>information@ppcgroup.com</w:t>
              </w:r>
            </w:hyperlink>
            <w:r w:rsidRPr="00F34D21">
              <w:rPr>
                <w:rStyle w:val="Hyperlink"/>
                <w:rFonts w:ascii="Ping LCG Regular" w:hAnsi="Ping LCG Regular"/>
                <w:sz w:val="20"/>
                <w:szCs w:val="20"/>
              </w:rPr>
              <w:t xml:space="preserve"> </w:t>
            </w:r>
          </w:p>
          <w:p w14:paraId="6ABBB200" w14:textId="77777777" w:rsidR="00036485" w:rsidRPr="00F34D21" w:rsidRDefault="00036485">
            <w:pPr>
              <w:tabs>
                <w:tab w:val="left" w:pos="284"/>
              </w:tabs>
              <w:rPr>
                <w:rFonts w:ascii="Ping LCG Regular" w:hAnsi="Ping LCG Regular"/>
                <w:sz w:val="20"/>
                <w:szCs w:val="20"/>
              </w:rPr>
            </w:pPr>
            <w:r>
              <w:rPr>
                <w:rFonts w:ascii="Ping LCG Regular" w:hAnsi="Ping LCG Regular"/>
                <w:sz w:val="20"/>
                <w:szCs w:val="20"/>
              </w:rPr>
              <w:t xml:space="preserve">  </w:t>
            </w:r>
            <w:r w:rsidRPr="00F34D21">
              <w:rPr>
                <w:rFonts w:ascii="Ping LCG Regular" w:hAnsi="Ping LCG Regular"/>
                <w:sz w:val="20"/>
                <w:szCs w:val="20"/>
              </w:rPr>
              <w:t xml:space="preserve"> </w:t>
            </w:r>
          </w:p>
        </w:tc>
      </w:tr>
    </w:tbl>
    <w:p w14:paraId="089C7554" w14:textId="77777777" w:rsidR="00036485" w:rsidRPr="00F34D21" w:rsidRDefault="00036485" w:rsidP="00036485">
      <w:pPr>
        <w:pStyle w:val="DehPressRelease"/>
        <w:spacing w:after="0" w:line="240" w:lineRule="auto"/>
        <w:jc w:val="both"/>
        <w:rPr>
          <w:b/>
          <w:bCs/>
          <w:sz w:val="20"/>
          <w:szCs w:val="20"/>
          <w:lang w:val="en-US"/>
        </w:rPr>
      </w:pPr>
    </w:p>
    <w:p w14:paraId="754DC6F1" w14:textId="77777777" w:rsidR="00036485" w:rsidRPr="00F34D21" w:rsidRDefault="00036485" w:rsidP="00036485">
      <w:pPr>
        <w:jc w:val="both"/>
        <w:rPr>
          <w:rFonts w:ascii="Ping LCG Regular" w:hAnsi="Ping LCG Regular"/>
          <w:sz w:val="20"/>
          <w:szCs w:val="20"/>
          <w:lang w:val="el-GR"/>
        </w:rPr>
      </w:pPr>
      <w:r w:rsidRPr="00F34D21">
        <w:rPr>
          <w:rFonts w:ascii="Ping LCG Regular" w:hAnsi="Ping LCG Regular"/>
          <w:sz w:val="20"/>
          <w:szCs w:val="20"/>
          <w:lang w:val="el-GR"/>
        </w:rPr>
        <w:t>Το Δελτίο Τύπου είναι διαθέσιμο στον διαδικτυακό τόπο της ΔΕΗ Α.Ε (</w:t>
      </w:r>
      <w:r w:rsidRPr="00F34D21">
        <w:rPr>
          <w:rFonts w:ascii="Ping LCG Regular" w:hAnsi="Ping LCG Regular"/>
          <w:sz w:val="20"/>
          <w:szCs w:val="20"/>
        </w:rPr>
        <w:t>ppcgroup</w:t>
      </w:r>
      <w:r w:rsidRPr="00F34D21">
        <w:rPr>
          <w:rFonts w:ascii="Ping LCG Regular" w:hAnsi="Ping LCG Regular"/>
          <w:sz w:val="20"/>
          <w:szCs w:val="20"/>
          <w:lang w:val="el-GR"/>
        </w:rPr>
        <w:t>.</w:t>
      </w:r>
      <w:r w:rsidRPr="00F34D21">
        <w:rPr>
          <w:rFonts w:ascii="Ping LCG Regular" w:hAnsi="Ping LCG Regular"/>
          <w:sz w:val="20"/>
          <w:szCs w:val="20"/>
        </w:rPr>
        <w:t>com</w:t>
      </w:r>
      <w:r w:rsidRPr="00F34D21">
        <w:rPr>
          <w:rFonts w:ascii="Ping LCG Regular" w:hAnsi="Ping LCG Regular"/>
          <w:sz w:val="20"/>
          <w:szCs w:val="20"/>
          <w:lang w:val="el-GR"/>
        </w:rPr>
        <w:t>) στην ενότητα “Επενδυτικές Σχέσεις”.</w:t>
      </w:r>
    </w:p>
    <w:p w14:paraId="43D60AEE" w14:textId="77777777" w:rsidR="00036485" w:rsidRPr="00B460E7" w:rsidRDefault="00036485" w:rsidP="00036485">
      <w:pPr>
        <w:jc w:val="both"/>
        <w:rPr>
          <w:rFonts w:ascii="Ping LCG Regular" w:hAnsi="Ping LCG Regular"/>
          <w:sz w:val="20"/>
          <w:szCs w:val="20"/>
          <w:highlight w:val="yellow"/>
          <w:lang w:val="el-GR"/>
        </w:rPr>
      </w:pPr>
    </w:p>
    <w:p w14:paraId="056E1E36" w14:textId="77777777" w:rsidR="00036485" w:rsidRPr="008F0BDF" w:rsidRDefault="00036485" w:rsidP="00036485">
      <w:pPr>
        <w:spacing w:after="200" w:line="276" w:lineRule="auto"/>
        <w:jc w:val="both"/>
        <w:rPr>
          <w:rFonts w:ascii="Ping LCG Regular" w:hAnsi="Ping LCG Regular"/>
          <w:b/>
          <w:bCs/>
          <w:sz w:val="20"/>
          <w:szCs w:val="20"/>
          <w:lang w:val="el-GR"/>
        </w:rPr>
      </w:pPr>
      <w:r w:rsidRPr="007A0072">
        <w:rPr>
          <w:rFonts w:ascii="Ping LCG Regular" w:hAnsi="Ping LCG Regular"/>
          <w:b/>
          <w:bCs/>
          <w:sz w:val="20"/>
          <w:szCs w:val="20"/>
          <w:lang w:val="el-GR"/>
        </w:rPr>
        <w:t>Σχετικά με τη Δημόσια Επιχείρηση Ηλεκτρισμού Α.Ε.</w:t>
      </w:r>
    </w:p>
    <w:p w14:paraId="6C89B79C" w14:textId="77777777" w:rsidR="00036485" w:rsidRPr="00617E29" w:rsidRDefault="00036485" w:rsidP="00036485">
      <w:pPr>
        <w:spacing w:after="120"/>
        <w:jc w:val="both"/>
        <w:rPr>
          <w:rFonts w:ascii="Ping LCG Regular" w:hAnsi="Ping LCG Regular"/>
          <w:sz w:val="20"/>
          <w:szCs w:val="20"/>
          <w:lang w:val="el-GR"/>
        </w:rPr>
      </w:pPr>
      <w:r w:rsidRPr="00617E29">
        <w:rPr>
          <w:rFonts w:ascii="Ping LCG Regular" w:hAnsi="Ping LCG Regular"/>
          <w:sz w:val="20"/>
          <w:szCs w:val="20"/>
          <w:lang w:val="el-GR"/>
        </w:rPr>
        <w:t>Η ΔΕΗ είναι ο κορυφαίος Όμιλος ολοκληρωμένων υπηρεσιών ενέργειας στη Νοτιοανατολική Ευρώπη, με δραστηριότητες στην παραγωγή, διανομή και πώληση προηγμένων προϊόντων και υπηρεσιών ενέργειας στην Ελλάδα, τη Ρουμανία και τη Βόρεια Μακεδονία, ενώ επεκτείνει το αποτύπωμά της στις Ανανεώσιμες Πηγές Ενέργειας (ΑΠΕ) στην Ιταλία και τη Βουλγαρία.</w:t>
      </w:r>
    </w:p>
    <w:p w14:paraId="7A55CC23" w14:textId="2CEA9D34" w:rsidR="00036485" w:rsidRPr="00167719" w:rsidRDefault="00036485" w:rsidP="00036485">
      <w:pPr>
        <w:spacing w:after="120"/>
        <w:jc w:val="both"/>
        <w:rPr>
          <w:rFonts w:ascii="Ping LCG Regular" w:hAnsi="Ping LCG Regular"/>
          <w:sz w:val="20"/>
          <w:szCs w:val="20"/>
          <w:lang w:val="el-GR"/>
        </w:rPr>
      </w:pPr>
      <w:r w:rsidRPr="00617E29">
        <w:rPr>
          <w:rFonts w:ascii="Ping LCG Regular" w:hAnsi="Ping LCG Regular"/>
          <w:sz w:val="20"/>
          <w:szCs w:val="20"/>
          <w:lang w:val="el-GR"/>
        </w:rPr>
        <w:t>Το παραγωγικό δυναμικό της ΔΕΗ ανέρχεται σε 12,5</w:t>
      </w:r>
      <w:r w:rsidRPr="001E25C2">
        <w:rPr>
          <w:rFonts w:ascii="Ping LCG Regular" w:hAnsi="Ping LCG Regular"/>
          <w:sz w:val="20"/>
          <w:szCs w:val="20"/>
          <w:lang w:val="el-GR"/>
        </w:rPr>
        <w:t xml:space="preserve"> </w:t>
      </w:r>
      <w:r w:rsidRPr="00617E29">
        <w:rPr>
          <w:rFonts w:ascii="Ping LCG Regular" w:hAnsi="Ping LCG Regular"/>
          <w:sz w:val="20"/>
          <w:szCs w:val="20"/>
          <w:lang w:val="el-GR"/>
        </w:rPr>
        <w:t xml:space="preserve">GW, με θερμικούς, υδροηλεκτρικούς σταθμούς και εγκαταστάσεις Ανανεώσιμων Πηγών Ενέργειας με συνολική ετήσια παραγωγή ενέργειας περίπου 21TWh, ενώ η συνολική Ρυθμιζόμενη Περιουσιακή Βάση στα δίκτυα διανομής της στο τέλος του </w:t>
      </w:r>
      <w:r w:rsidR="009C70CE">
        <w:rPr>
          <w:rFonts w:ascii="Ping LCG Regular" w:hAnsi="Ping LCG Regular"/>
          <w:sz w:val="20"/>
          <w:szCs w:val="20"/>
          <w:lang w:val="el-GR"/>
        </w:rPr>
        <w:t>Σεπτεμβρίου 2025</w:t>
      </w:r>
      <w:r w:rsidR="009C70CE" w:rsidRPr="00617E29">
        <w:rPr>
          <w:rFonts w:ascii="Ping LCG Regular" w:hAnsi="Ping LCG Regular"/>
          <w:sz w:val="20"/>
          <w:szCs w:val="20"/>
          <w:lang w:val="el-GR"/>
        </w:rPr>
        <w:t xml:space="preserve"> </w:t>
      </w:r>
      <w:r w:rsidRPr="00617E29">
        <w:rPr>
          <w:rFonts w:ascii="Ping LCG Regular" w:hAnsi="Ping LCG Regular"/>
          <w:sz w:val="20"/>
          <w:szCs w:val="20"/>
          <w:lang w:val="el-GR"/>
        </w:rPr>
        <w:t>ανερχόταν σε €</w:t>
      </w:r>
      <w:r w:rsidR="009C70CE">
        <w:rPr>
          <w:rFonts w:ascii="Ping LCG Regular" w:hAnsi="Ping LCG Regular"/>
          <w:sz w:val="20"/>
          <w:szCs w:val="20"/>
          <w:lang w:val="el-GR"/>
        </w:rPr>
        <w:t>5,6</w:t>
      </w:r>
      <w:r w:rsidRPr="00617E29">
        <w:rPr>
          <w:rFonts w:ascii="Ping LCG Regular" w:hAnsi="Ping LCG Regular"/>
          <w:sz w:val="20"/>
          <w:szCs w:val="20"/>
          <w:lang w:val="el-GR"/>
        </w:rPr>
        <w:t xml:space="preserve"> δισ.</w:t>
      </w:r>
    </w:p>
    <w:p w14:paraId="48854D48" w14:textId="77777777" w:rsidR="00036485" w:rsidRPr="00617E29" w:rsidRDefault="00036485" w:rsidP="00036485">
      <w:pPr>
        <w:spacing w:after="120"/>
        <w:jc w:val="both"/>
        <w:rPr>
          <w:rFonts w:ascii="Ping LCG Regular" w:hAnsi="Ping LCG Regular"/>
          <w:sz w:val="20"/>
          <w:szCs w:val="20"/>
          <w:lang w:val="el-GR"/>
        </w:rPr>
      </w:pPr>
      <w:r w:rsidRPr="00617E29">
        <w:rPr>
          <w:rFonts w:ascii="Ping LCG Regular" w:hAnsi="Ping LCG Regular"/>
          <w:sz w:val="20"/>
          <w:szCs w:val="20"/>
          <w:lang w:val="el-GR"/>
        </w:rPr>
        <w:t>Ο Όμιλος ΔΕΗ αποτελεί τον μεγαλύτερο προμηθευτή ενέργειας στην Ελλάδα και τη Ρουμανία, εξυπηρετώντας 8,</w:t>
      </w:r>
      <w:r>
        <w:rPr>
          <w:rFonts w:ascii="Ping LCG Regular" w:hAnsi="Ping LCG Regular"/>
          <w:sz w:val="20"/>
          <w:szCs w:val="20"/>
          <w:lang w:val="el-GR"/>
        </w:rPr>
        <w:t>6</w:t>
      </w:r>
      <w:r w:rsidRPr="00617E29">
        <w:rPr>
          <w:rFonts w:ascii="Ping LCG Regular" w:hAnsi="Ping LCG Regular"/>
          <w:sz w:val="20"/>
          <w:szCs w:val="20"/>
          <w:lang w:val="el-GR"/>
        </w:rPr>
        <w:t xml:space="preserve"> εκατ. πελάτες στους οποίους παρέχει περίπου 33TWh ηλεκτρικής ενέργειας και μία ευρεία σειρά ενεργειακών προϊόντων και Υπηρεσιών Προστιθέμενης Αξίας ενέργειας. </w:t>
      </w:r>
    </w:p>
    <w:p w14:paraId="3CF292A8" w14:textId="77777777" w:rsidR="00036485" w:rsidRPr="00617E29" w:rsidRDefault="00036485" w:rsidP="00036485">
      <w:pPr>
        <w:spacing w:after="120"/>
        <w:jc w:val="both"/>
        <w:rPr>
          <w:rFonts w:ascii="Ping LCG Regular" w:hAnsi="Ping LCG Regular"/>
          <w:sz w:val="20"/>
          <w:szCs w:val="20"/>
          <w:lang w:val="el-GR"/>
        </w:rPr>
      </w:pPr>
      <w:r w:rsidRPr="00617E29">
        <w:rPr>
          <w:rFonts w:ascii="Ping LCG Regular" w:hAnsi="Ping LCG Regular"/>
          <w:sz w:val="20"/>
          <w:szCs w:val="20"/>
          <w:lang w:val="el-GR"/>
        </w:rPr>
        <w:t>Η ΔΕΗ ιδρύθηκε το 1950 και είναι εισηγμένη στο Χρηματιστήριο Αθηνών από το 2001.</w:t>
      </w:r>
    </w:p>
    <w:p w14:paraId="40F10628" w14:textId="77777777" w:rsidR="00036485" w:rsidRPr="00B460E7" w:rsidRDefault="00036485" w:rsidP="00036485">
      <w:pPr>
        <w:jc w:val="both"/>
        <w:rPr>
          <w:rFonts w:ascii="Ping LCG Regular" w:hAnsi="Ping LCG Regular"/>
          <w:sz w:val="22"/>
          <w:szCs w:val="22"/>
          <w:highlight w:val="yellow"/>
          <w:lang w:val="el-GR"/>
        </w:rPr>
      </w:pPr>
    </w:p>
    <w:p w14:paraId="7985FF2D" w14:textId="77777777" w:rsidR="00036485" w:rsidRPr="00B460E7" w:rsidRDefault="00036485" w:rsidP="00036485">
      <w:pPr>
        <w:jc w:val="both"/>
        <w:rPr>
          <w:rFonts w:ascii="Ping LCG Regular" w:hAnsi="Ping LCG Regular"/>
          <w:sz w:val="22"/>
          <w:szCs w:val="22"/>
          <w:highlight w:val="yellow"/>
          <w:lang w:val="el-GR"/>
        </w:rPr>
      </w:pPr>
    </w:p>
    <w:p w14:paraId="249B489A" w14:textId="77777777" w:rsidR="00036485" w:rsidRPr="00B460E7" w:rsidRDefault="00036485" w:rsidP="00036485">
      <w:pPr>
        <w:rPr>
          <w:rFonts w:ascii="Ping LCG Regular" w:hAnsi="Ping LCG Regular"/>
          <w:b/>
          <w:bCs/>
          <w:sz w:val="18"/>
          <w:szCs w:val="18"/>
          <w:highlight w:val="yellow"/>
          <w:lang w:val="el-GR"/>
        </w:rPr>
      </w:pPr>
    </w:p>
    <w:p w14:paraId="743CFB1B" w14:textId="77777777" w:rsidR="00036485" w:rsidRPr="008F0BDF" w:rsidRDefault="00036485" w:rsidP="00036485">
      <w:pPr>
        <w:jc w:val="both"/>
        <w:rPr>
          <w:rFonts w:ascii="Ping LCG Regular" w:hAnsi="Ping LCG Regular"/>
          <w:b/>
          <w:bCs/>
          <w:sz w:val="18"/>
          <w:szCs w:val="18"/>
          <w:lang w:val="el-GR"/>
        </w:rPr>
      </w:pPr>
      <w:r w:rsidRPr="008F0BDF">
        <w:rPr>
          <w:rFonts w:ascii="Ping LCG Regular" w:hAnsi="Ping LCG Regular"/>
          <w:b/>
          <w:bCs/>
          <w:sz w:val="18"/>
          <w:szCs w:val="18"/>
          <w:lang w:val="el-GR"/>
        </w:rPr>
        <w:t>Δήλωση αποποίησης ευθύνης</w:t>
      </w:r>
    </w:p>
    <w:p w14:paraId="627A3FBB" w14:textId="77777777" w:rsidR="00036485" w:rsidRPr="008F0BDF" w:rsidRDefault="00036485" w:rsidP="00036485">
      <w:pPr>
        <w:jc w:val="both"/>
        <w:rPr>
          <w:rFonts w:ascii="Ping LCG Regular" w:hAnsi="Ping LCG Regular"/>
          <w:sz w:val="18"/>
          <w:szCs w:val="18"/>
          <w:lang w:val="el-GR"/>
        </w:rPr>
      </w:pPr>
      <w:r w:rsidRPr="008F0BDF">
        <w:rPr>
          <w:rFonts w:ascii="Ping LCG Regular" w:hAnsi="Ping LCG Regular"/>
          <w:sz w:val="18"/>
          <w:szCs w:val="18"/>
          <w:lang w:val="el-GR"/>
        </w:rPr>
        <w:t>Ορισμένες πληροφορίες που περιέχονται στην παρούσα ανακοίνωση, συμπεριλαμβανομένων των μελλοντικών EBITDA, των κερδών, των δαπανών και άλλων οικονομικών μέτρων που αφορούν σε μελλοντικές περιόδους, βασίζονται σε τρέχουσες προσδοκίες και παραδοχές σχετικά με μελλοντικά γεγονότα. Οι χρηματοοικονομικοί δείκτες που αναφέρονται σε μελλοντικές περιόδους βασίζονται σε τρέχουσες εύλογες και καλόπιστες παραδοχές. Δεν παρέχουμε καμία διαβεβαίωση ότι οι εν λόγω χρηματοοικονομικοί δείκτες θα επιτευχθούν.</w:t>
      </w:r>
    </w:p>
    <w:p w14:paraId="06EBCBC5" w14:textId="77777777" w:rsidR="00036485" w:rsidRPr="008F0BDF" w:rsidRDefault="00036485" w:rsidP="00036485">
      <w:pPr>
        <w:jc w:val="both"/>
        <w:rPr>
          <w:rFonts w:ascii="Ping LCG Regular" w:hAnsi="Ping LCG Regular"/>
          <w:sz w:val="18"/>
          <w:szCs w:val="18"/>
          <w:lang w:val="el-GR"/>
        </w:rPr>
      </w:pPr>
    </w:p>
    <w:p w14:paraId="1EF4E816" w14:textId="77777777" w:rsidR="00036485" w:rsidRPr="008F0BDF" w:rsidRDefault="00036485" w:rsidP="00036485">
      <w:pPr>
        <w:jc w:val="both"/>
        <w:rPr>
          <w:rFonts w:ascii="Ping LCG Regular" w:hAnsi="Ping LCG Regular"/>
          <w:sz w:val="18"/>
          <w:szCs w:val="18"/>
          <w:lang w:val="el-GR"/>
        </w:rPr>
      </w:pPr>
      <w:r w:rsidRPr="008F0BDF">
        <w:rPr>
          <w:rFonts w:ascii="Ping LCG Regular" w:hAnsi="Ping LCG Regular"/>
          <w:sz w:val="18"/>
          <w:szCs w:val="18"/>
          <w:lang w:val="el-GR"/>
        </w:rPr>
        <w:t>Αυτές οι δηλώσεις που αφορούν μελλοντικά γεγονότα υπόκεινται, μεταξύ άλλων, i) στους επιχειρηματικούς, οικονομικούς και ανταγωνιστικούς κινδύνους, ii) στις μακροοικονομικές συνθήκες, iii) στη διακύμανση του ευρώ έναντι των συναλλαγματικών ισοτιμιών του δολαρίου ΗΠΑ και του LEU Ρουμανίας</w:t>
      </w:r>
      <w:r w:rsidRPr="008F0BDF">
        <w:rPr>
          <w:rFonts w:ascii="Ping LCG Regular" w:hAnsi="Ping LCG Regular"/>
          <w:color w:val="000000" w:themeColor="text1"/>
          <w:sz w:val="18"/>
          <w:szCs w:val="18"/>
          <w:lang w:val="el-GR"/>
        </w:rPr>
        <w:t>, iv) στις τιμές πετρελαίου</w:t>
      </w:r>
      <w:r w:rsidRPr="008F0BDF">
        <w:rPr>
          <w:rFonts w:ascii="Ping LCG Regular" w:hAnsi="Ping LCG Regular"/>
          <w:sz w:val="18"/>
          <w:szCs w:val="18"/>
          <w:lang w:val="el-GR"/>
        </w:rPr>
        <w:t>, φυσικού αερίου και ηλεκτρικής ενέργειας και στην τιμή των δικαιωμάτων εκπομπών CO</w:t>
      </w:r>
      <w:r w:rsidRPr="008F0BDF">
        <w:rPr>
          <w:rFonts w:ascii="Ping LCG Regular" w:hAnsi="Ping LCG Regular"/>
          <w:sz w:val="18"/>
          <w:szCs w:val="18"/>
          <w:vertAlign w:val="subscript"/>
          <w:lang w:val="el-GR"/>
        </w:rPr>
        <w:t>2</w:t>
      </w:r>
      <w:r w:rsidRPr="008F0BDF">
        <w:rPr>
          <w:rFonts w:ascii="Ping LCG Regular" w:hAnsi="Ping LCG Regular"/>
          <w:sz w:val="18"/>
          <w:szCs w:val="18"/>
          <w:lang w:val="el-GR"/>
        </w:rPr>
        <w:t xml:space="preserve">, v) στις αλλαγές του τοπίου της αγοράς και του νομικού, κανονιστικού, φορολογικού και δημοσιονομικού τοπίου, vi) στην εξέλιξη του επισφαλούς χρέους, και vii) άλλες αβεβαιότητες και απρόβλεπτες καταστάσεις, οι οποίες σχετίζονται με παράγοντες που η ΔΕΗ δεν είναι σε θέση να ελέγξει ή να εκτιμήσει με ακρίβεια, και οι οποίοι θα μπορούσαν να έχουν ως αποτέλεσμα την ουσιαστική διαφοροποίηση των πραγματικών γεγονότων ή των αποτελεσμάτων από εκείνα που εκφράζονται στην ανακοίνωση. Ως εκ τούτου, δεν θα πρέπει να βασίζεστε υπέρ του δέοντος σε αυτές τις δηλώσεις που αφορούν μελλοντικά γεγονότα, οι οποίες αφορούν μόνον την ημερομηνία της παρούσας ανακοίνωσης. </w:t>
      </w:r>
    </w:p>
    <w:p w14:paraId="34784B37" w14:textId="77777777" w:rsidR="00036485" w:rsidRPr="008F0BDF" w:rsidRDefault="00036485" w:rsidP="00036485">
      <w:pPr>
        <w:jc w:val="both"/>
        <w:rPr>
          <w:rFonts w:ascii="Ping LCG Regular" w:hAnsi="Ping LCG Regular"/>
          <w:sz w:val="18"/>
          <w:szCs w:val="18"/>
          <w:lang w:val="el-GR"/>
        </w:rPr>
      </w:pPr>
    </w:p>
    <w:p w14:paraId="05EA51CE" w14:textId="77777777" w:rsidR="00036485" w:rsidRPr="008F0BDF" w:rsidRDefault="00036485" w:rsidP="00036485">
      <w:pPr>
        <w:jc w:val="both"/>
        <w:rPr>
          <w:rFonts w:ascii="Ping LCG Regular" w:hAnsi="Ping LCG Regular"/>
          <w:sz w:val="18"/>
          <w:szCs w:val="18"/>
          <w:lang w:val="el-GR"/>
        </w:rPr>
      </w:pPr>
      <w:r w:rsidRPr="008F0BDF">
        <w:rPr>
          <w:rFonts w:ascii="Ping LCG Regular" w:hAnsi="Ping LCG Regular"/>
          <w:sz w:val="18"/>
          <w:szCs w:val="18"/>
          <w:lang w:val="el-GR"/>
        </w:rPr>
        <w:t>Η ΔΕΗ δεν αναλαμβάνει καμία υποχρέωση να δημοσιοποιήσει τυχόν αναθεωρήσεις αυτών των δηλώσεων ώστε να αντικατοπτρίζουν γεγονότα ή περιστάσεις μετά την ημερομηνία της παρούσας ανακοίνωσης.</w:t>
      </w:r>
    </w:p>
    <w:p w14:paraId="0950F0A1" w14:textId="77777777" w:rsidR="00036485" w:rsidRPr="008F0BDF" w:rsidRDefault="00036485" w:rsidP="00036485">
      <w:pPr>
        <w:jc w:val="both"/>
        <w:rPr>
          <w:rFonts w:ascii="Ping LCG Regular" w:hAnsi="Ping LCG Regular"/>
          <w:color w:val="FF0000"/>
          <w:sz w:val="20"/>
          <w:szCs w:val="20"/>
          <w:lang w:val="el-GR"/>
        </w:rPr>
      </w:pPr>
    </w:p>
    <w:p w14:paraId="012C0B16" w14:textId="77777777" w:rsidR="00036485" w:rsidRDefault="00036485" w:rsidP="00036485">
      <w:pPr>
        <w:jc w:val="both"/>
        <w:rPr>
          <w:rFonts w:ascii="Ping LCG Regular" w:hAnsi="Ping LCG Regular"/>
          <w:b/>
          <w:bCs/>
          <w:sz w:val="20"/>
          <w:szCs w:val="20"/>
          <w:lang w:val="el-GR"/>
        </w:rPr>
      </w:pPr>
    </w:p>
    <w:p w14:paraId="11B2001F" w14:textId="77777777" w:rsidR="00036485" w:rsidRDefault="00036485" w:rsidP="00036485">
      <w:pPr>
        <w:jc w:val="both"/>
        <w:rPr>
          <w:rFonts w:ascii="Ping LCG Regular" w:hAnsi="Ping LCG Regular"/>
          <w:b/>
          <w:bCs/>
          <w:sz w:val="20"/>
          <w:szCs w:val="20"/>
          <w:lang w:val="el-GR"/>
        </w:rPr>
      </w:pPr>
    </w:p>
    <w:p w14:paraId="51091630" w14:textId="77777777" w:rsidR="00036485" w:rsidRDefault="00036485" w:rsidP="00036485">
      <w:pPr>
        <w:jc w:val="both"/>
        <w:rPr>
          <w:rFonts w:ascii="Ping LCG Regular" w:hAnsi="Ping LCG Regular"/>
          <w:b/>
          <w:bCs/>
          <w:sz w:val="20"/>
          <w:szCs w:val="20"/>
          <w:lang w:val="el-GR"/>
        </w:rPr>
      </w:pPr>
    </w:p>
    <w:p w14:paraId="7C0A1FFF" w14:textId="77777777" w:rsidR="00036485" w:rsidRPr="005C2172" w:rsidRDefault="00036485" w:rsidP="00036485">
      <w:pPr>
        <w:jc w:val="both"/>
        <w:rPr>
          <w:rFonts w:ascii="Ping LCG Regular" w:hAnsi="Ping LCG Regular"/>
          <w:b/>
          <w:bCs/>
          <w:sz w:val="20"/>
          <w:szCs w:val="20"/>
          <w:lang w:val="el-GR"/>
        </w:rPr>
      </w:pPr>
      <w:r w:rsidRPr="007A5994">
        <w:rPr>
          <w:rFonts w:ascii="Ping LCG Regular" w:hAnsi="Ping LCG Regular"/>
          <w:b/>
          <w:bCs/>
          <w:sz w:val="20"/>
          <w:szCs w:val="20"/>
          <w:lang w:val="el-GR"/>
        </w:rPr>
        <w:t xml:space="preserve">ΠΑΡΑΡΤΗΜΑ </w:t>
      </w:r>
      <w:r w:rsidRPr="007A5994">
        <w:rPr>
          <w:rFonts w:ascii="Ping LCG Regular" w:hAnsi="Ping LCG Regular"/>
          <w:b/>
          <w:bCs/>
          <w:sz w:val="20"/>
          <w:szCs w:val="20"/>
        </w:rPr>
        <w:t>I</w:t>
      </w:r>
      <w:r w:rsidRPr="007A5994">
        <w:rPr>
          <w:rFonts w:ascii="Ping LCG Regular" w:hAnsi="Ping LCG Regular"/>
          <w:b/>
          <w:bCs/>
          <w:sz w:val="20"/>
          <w:szCs w:val="20"/>
          <w:lang w:val="el-GR"/>
        </w:rPr>
        <w:t xml:space="preserve"> – ΣΥΝΟΠΤΙΚΕΣ ΕΝΟΠΟΙΗΜΕΝΕΣ ΟΙΚΟΝΟΜΙΚΕΣ ΚΑΤΑΣΤΑΣΕΙΣ</w:t>
      </w:r>
    </w:p>
    <w:p w14:paraId="2B7A80CF" w14:textId="77777777" w:rsidR="00036485" w:rsidRPr="001B4B0F" w:rsidRDefault="00036485" w:rsidP="00036485">
      <w:pPr>
        <w:jc w:val="both"/>
        <w:rPr>
          <w:rFonts w:ascii="Ping LCG Regular" w:hAnsi="Ping LCG Regular"/>
          <w:b/>
          <w:bCs/>
          <w:sz w:val="20"/>
          <w:szCs w:val="20"/>
          <w:highlight w:val="yellow"/>
          <w:lang w:val="el-GR"/>
        </w:rPr>
      </w:pPr>
    </w:p>
    <w:p w14:paraId="15AC52C1" w14:textId="77777777" w:rsidR="00036485" w:rsidRPr="008455A9" w:rsidRDefault="00036485" w:rsidP="00036485">
      <w:pPr>
        <w:jc w:val="both"/>
        <w:rPr>
          <w:rFonts w:ascii="Ping LCG Regular" w:hAnsi="Ping LCG Regular"/>
          <w:b/>
          <w:sz w:val="20"/>
          <w:szCs w:val="20"/>
          <w:lang w:val="el-GR"/>
        </w:rPr>
      </w:pPr>
      <w:r w:rsidRPr="00ED454B">
        <w:rPr>
          <w:rFonts w:ascii="Ping LCG Regular" w:hAnsi="Ping LCG Regular"/>
          <w:b/>
          <w:sz w:val="20"/>
          <w:szCs w:val="20"/>
          <w:lang w:val="el-GR"/>
        </w:rPr>
        <w:t>Ενοποιημένη Κατάσταση Χρηματοοικονομικής Θέσης (Συνοπτική)</w:t>
      </w:r>
    </w:p>
    <w:p w14:paraId="0EEF6984" w14:textId="77777777" w:rsidR="00036485" w:rsidRPr="008455A9" w:rsidRDefault="00036485" w:rsidP="00036485">
      <w:pPr>
        <w:jc w:val="both"/>
        <w:rPr>
          <w:rFonts w:ascii="Ping LCG Regular" w:hAnsi="Ping LCG Regular"/>
          <w:b/>
          <w:sz w:val="20"/>
          <w:szCs w:val="20"/>
          <w:lang w:val="el-GR"/>
        </w:rPr>
      </w:pPr>
    </w:p>
    <w:p w14:paraId="11AFB7A9" w14:textId="0D22054E" w:rsidR="00036485" w:rsidRPr="00E44EC5" w:rsidRDefault="005706A4" w:rsidP="00036485">
      <w:pPr>
        <w:rPr>
          <w:rFonts w:ascii="Ping LCG Regular" w:hAnsi="Ping LCG Regular"/>
          <w:b/>
          <w:sz w:val="20"/>
          <w:szCs w:val="20"/>
          <w:lang w:val="el-GR"/>
        </w:rPr>
      </w:pPr>
      <w:r w:rsidRPr="005706A4">
        <w:rPr>
          <w:noProof/>
        </w:rPr>
        <w:drawing>
          <wp:inline distT="0" distB="0" distL="0" distR="0" wp14:anchorId="3A3B72C2" wp14:editId="1E799688">
            <wp:extent cx="5594350" cy="6676390"/>
            <wp:effectExtent l="0" t="0" r="6350" b="0"/>
            <wp:docPr id="2064795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94350" cy="6676390"/>
                    </a:xfrm>
                    <a:prstGeom prst="rect">
                      <a:avLst/>
                    </a:prstGeom>
                    <a:noFill/>
                    <a:ln>
                      <a:noFill/>
                    </a:ln>
                  </pic:spPr>
                </pic:pic>
              </a:graphicData>
            </a:graphic>
          </wp:inline>
        </w:drawing>
      </w:r>
    </w:p>
    <w:p w14:paraId="1D25858B" w14:textId="77777777" w:rsidR="00036485" w:rsidRDefault="00036485" w:rsidP="00036485">
      <w:pPr>
        <w:rPr>
          <w:rFonts w:ascii="Ping LCG Regular" w:hAnsi="Ping LCG Regular"/>
          <w:b/>
          <w:sz w:val="20"/>
          <w:szCs w:val="20"/>
          <w:lang w:val="el-GR"/>
        </w:rPr>
      </w:pPr>
    </w:p>
    <w:p w14:paraId="4380F359" w14:textId="77777777" w:rsidR="00036485" w:rsidRDefault="00036485" w:rsidP="00036485">
      <w:pPr>
        <w:rPr>
          <w:rFonts w:ascii="Ping LCG Regular" w:hAnsi="Ping LCG Regular"/>
          <w:b/>
          <w:sz w:val="20"/>
          <w:szCs w:val="20"/>
          <w:lang w:val="el-GR"/>
        </w:rPr>
      </w:pPr>
    </w:p>
    <w:p w14:paraId="45046C9B" w14:textId="77777777" w:rsidR="00036485" w:rsidRDefault="00036485" w:rsidP="00036485">
      <w:pPr>
        <w:rPr>
          <w:rFonts w:ascii="Ping LCG Regular" w:hAnsi="Ping LCG Regular"/>
          <w:b/>
          <w:sz w:val="20"/>
          <w:szCs w:val="20"/>
          <w:lang w:val="el-GR"/>
        </w:rPr>
      </w:pPr>
    </w:p>
    <w:p w14:paraId="55C756E4" w14:textId="77777777" w:rsidR="00036485" w:rsidRDefault="00036485" w:rsidP="00036485">
      <w:pPr>
        <w:rPr>
          <w:rFonts w:ascii="Ping LCG Regular" w:hAnsi="Ping LCG Regular"/>
          <w:b/>
          <w:sz w:val="20"/>
          <w:szCs w:val="20"/>
          <w:lang w:val="el-GR"/>
        </w:rPr>
      </w:pPr>
    </w:p>
    <w:p w14:paraId="0D23E1AD" w14:textId="77777777" w:rsidR="00805286" w:rsidRDefault="00805286" w:rsidP="00036485">
      <w:pPr>
        <w:rPr>
          <w:rFonts w:ascii="Ping LCG Regular" w:hAnsi="Ping LCG Regular"/>
          <w:b/>
          <w:sz w:val="20"/>
          <w:szCs w:val="20"/>
          <w:lang w:val="el-GR"/>
        </w:rPr>
      </w:pPr>
    </w:p>
    <w:p w14:paraId="63187494" w14:textId="77777777" w:rsidR="00805286" w:rsidRDefault="00805286" w:rsidP="00036485">
      <w:pPr>
        <w:rPr>
          <w:rFonts w:ascii="Ping LCG Regular" w:hAnsi="Ping LCG Regular"/>
          <w:b/>
          <w:sz w:val="20"/>
          <w:szCs w:val="20"/>
          <w:lang w:val="el-GR"/>
        </w:rPr>
      </w:pPr>
    </w:p>
    <w:p w14:paraId="5B5D47D6" w14:textId="77777777" w:rsidR="00036485" w:rsidRDefault="00036485" w:rsidP="00036485">
      <w:pPr>
        <w:rPr>
          <w:rFonts w:ascii="Ping LCG Regular" w:hAnsi="Ping LCG Regular"/>
          <w:b/>
          <w:sz w:val="20"/>
          <w:szCs w:val="20"/>
          <w:lang w:val="el-GR"/>
        </w:rPr>
      </w:pPr>
    </w:p>
    <w:p w14:paraId="5597BEEE" w14:textId="5F2E9CF3" w:rsidR="00036485" w:rsidRPr="008D107F" w:rsidRDefault="00036485" w:rsidP="00036485">
      <w:pPr>
        <w:rPr>
          <w:rFonts w:ascii="Ping LCG Regular" w:hAnsi="Ping LCG Regular"/>
          <w:b/>
          <w:sz w:val="20"/>
          <w:szCs w:val="20"/>
          <w:highlight w:val="yellow"/>
          <w:lang w:val="el-GR"/>
        </w:rPr>
      </w:pPr>
      <w:r w:rsidRPr="00ED454B">
        <w:rPr>
          <w:rFonts w:ascii="Ping LCG Regular" w:hAnsi="Ping LCG Regular"/>
          <w:b/>
          <w:sz w:val="20"/>
          <w:szCs w:val="20"/>
          <w:lang w:val="el-GR"/>
        </w:rPr>
        <w:t>Ενοποιημένη Κατάσταση Αποτελεσμάτων (</w:t>
      </w:r>
      <w:r w:rsidRPr="002E6D57">
        <w:rPr>
          <w:rFonts w:ascii="Ping LCG Regular" w:hAnsi="Ping LCG Regular"/>
          <w:b/>
          <w:sz w:val="20"/>
          <w:szCs w:val="20"/>
          <w:lang w:val="el-GR"/>
        </w:rPr>
        <w:t>Συνοπτική)</w:t>
      </w:r>
    </w:p>
    <w:p w14:paraId="398495C4" w14:textId="77777777" w:rsidR="00036485" w:rsidRDefault="00036485" w:rsidP="00036485">
      <w:pPr>
        <w:rPr>
          <w:rFonts w:ascii="Ping LCG Regular" w:hAnsi="Ping LCG Regular"/>
          <w:b/>
          <w:sz w:val="20"/>
          <w:szCs w:val="20"/>
          <w:lang w:val="el-GR"/>
        </w:rPr>
      </w:pPr>
    </w:p>
    <w:p w14:paraId="2E7249DC" w14:textId="7682AA25" w:rsidR="00036485" w:rsidRPr="00E62780" w:rsidRDefault="002F03E4" w:rsidP="00036485">
      <w:pPr>
        <w:rPr>
          <w:rFonts w:ascii="Ping LCG Regular" w:hAnsi="Ping LCG Regular"/>
          <w:b/>
          <w:sz w:val="20"/>
          <w:szCs w:val="20"/>
          <w:lang w:val="el-GR"/>
        </w:rPr>
      </w:pPr>
      <w:r w:rsidRPr="002F03E4">
        <w:rPr>
          <w:noProof/>
        </w:rPr>
        <w:drawing>
          <wp:inline distT="0" distB="0" distL="0" distR="0" wp14:anchorId="6B0BA0B9" wp14:editId="23DA2FB9">
            <wp:extent cx="5594350" cy="5206365"/>
            <wp:effectExtent l="0" t="0" r="6350" b="0"/>
            <wp:docPr id="160115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4350" cy="5206365"/>
                    </a:xfrm>
                    <a:prstGeom prst="rect">
                      <a:avLst/>
                    </a:prstGeom>
                    <a:noFill/>
                    <a:ln>
                      <a:noFill/>
                    </a:ln>
                  </pic:spPr>
                </pic:pic>
              </a:graphicData>
            </a:graphic>
          </wp:inline>
        </w:drawing>
      </w:r>
    </w:p>
    <w:p w14:paraId="7188459A" w14:textId="77777777" w:rsidR="00036485" w:rsidRPr="003D0BA9" w:rsidRDefault="00036485" w:rsidP="00036485">
      <w:pPr>
        <w:rPr>
          <w:rFonts w:ascii="Ping LCG Regular" w:hAnsi="Ping LCG Regular"/>
          <w:b/>
          <w:sz w:val="20"/>
          <w:szCs w:val="20"/>
          <w:lang w:val="el-GR"/>
        </w:rPr>
      </w:pPr>
    </w:p>
    <w:p w14:paraId="13E30621" w14:textId="77777777" w:rsidR="00036485" w:rsidRPr="003D0BA9" w:rsidRDefault="00036485" w:rsidP="00036485">
      <w:pPr>
        <w:jc w:val="both"/>
        <w:rPr>
          <w:rFonts w:ascii="Ping LCG Regular" w:hAnsi="Ping LCG Regular"/>
          <w:b/>
          <w:sz w:val="20"/>
          <w:szCs w:val="20"/>
          <w:lang w:val="el-GR"/>
        </w:rPr>
      </w:pPr>
    </w:p>
    <w:p w14:paraId="076EEA19" w14:textId="77777777" w:rsidR="00036485" w:rsidRDefault="00036485" w:rsidP="00036485">
      <w:pPr>
        <w:jc w:val="both"/>
        <w:rPr>
          <w:rFonts w:ascii="Ping LCG Regular" w:hAnsi="Ping LCG Regular"/>
          <w:b/>
          <w:sz w:val="20"/>
          <w:szCs w:val="20"/>
          <w:lang w:val="el-GR"/>
        </w:rPr>
      </w:pPr>
    </w:p>
    <w:p w14:paraId="451766D9" w14:textId="77777777" w:rsidR="00036485" w:rsidRDefault="00036485" w:rsidP="00036485">
      <w:pPr>
        <w:jc w:val="both"/>
        <w:rPr>
          <w:rFonts w:ascii="Ping LCG Regular" w:hAnsi="Ping LCG Regular"/>
          <w:b/>
          <w:sz w:val="20"/>
          <w:szCs w:val="20"/>
          <w:lang w:val="el-GR"/>
        </w:rPr>
      </w:pPr>
    </w:p>
    <w:p w14:paraId="2DD15B4A" w14:textId="77777777" w:rsidR="00036485" w:rsidRDefault="00036485" w:rsidP="00036485">
      <w:pPr>
        <w:jc w:val="both"/>
        <w:rPr>
          <w:rFonts w:ascii="Ping LCG Regular" w:hAnsi="Ping LCG Regular"/>
          <w:b/>
          <w:sz w:val="20"/>
          <w:szCs w:val="20"/>
          <w:lang w:val="el-GR"/>
        </w:rPr>
      </w:pPr>
    </w:p>
    <w:p w14:paraId="53A7F229" w14:textId="77777777" w:rsidR="00036485" w:rsidRDefault="00036485" w:rsidP="00036485">
      <w:pPr>
        <w:jc w:val="both"/>
        <w:rPr>
          <w:rFonts w:ascii="Ping LCG Regular" w:hAnsi="Ping LCG Regular"/>
          <w:b/>
          <w:sz w:val="20"/>
          <w:szCs w:val="20"/>
          <w:lang w:val="el-GR"/>
        </w:rPr>
      </w:pPr>
    </w:p>
    <w:p w14:paraId="6D01E549" w14:textId="77777777" w:rsidR="00036485" w:rsidRDefault="00036485" w:rsidP="00036485">
      <w:pPr>
        <w:jc w:val="both"/>
        <w:rPr>
          <w:rFonts w:ascii="Ping LCG Regular" w:hAnsi="Ping LCG Regular"/>
          <w:b/>
          <w:sz w:val="20"/>
          <w:szCs w:val="20"/>
          <w:lang w:val="el-GR"/>
        </w:rPr>
      </w:pPr>
    </w:p>
    <w:p w14:paraId="7CC60BEA" w14:textId="77777777" w:rsidR="00036485" w:rsidRDefault="00036485" w:rsidP="00036485">
      <w:pPr>
        <w:jc w:val="both"/>
        <w:rPr>
          <w:rFonts w:ascii="Ping LCG Regular" w:hAnsi="Ping LCG Regular"/>
          <w:b/>
          <w:sz w:val="20"/>
          <w:szCs w:val="20"/>
          <w:lang w:val="el-GR"/>
        </w:rPr>
      </w:pPr>
    </w:p>
    <w:p w14:paraId="54C40D83" w14:textId="77777777" w:rsidR="00036485" w:rsidRDefault="00036485" w:rsidP="00036485">
      <w:pPr>
        <w:jc w:val="both"/>
        <w:rPr>
          <w:rFonts w:ascii="Ping LCG Regular" w:hAnsi="Ping LCG Regular"/>
          <w:b/>
          <w:sz w:val="20"/>
          <w:szCs w:val="20"/>
          <w:lang w:val="el-GR"/>
        </w:rPr>
      </w:pPr>
    </w:p>
    <w:p w14:paraId="00473E06" w14:textId="77777777" w:rsidR="00036485" w:rsidRDefault="00036485" w:rsidP="00036485">
      <w:pPr>
        <w:jc w:val="both"/>
        <w:rPr>
          <w:rFonts w:ascii="Ping LCG Regular" w:hAnsi="Ping LCG Regular"/>
          <w:b/>
          <w:sz w:val="20"/>
          <w:szCs w:val="20"/>
          <w:lang w:val="el-GR"/>
        </w:rPr>
      </w:pPr>
    </w:p>
    <w:p w14:paraId="48232114" w14:textId="77777777" w:rsidR="00036485" w:rsidRDefault="00036485" w:rsidP="00036485">
      <w:pPr>
        <w:jc w:val="both"/>
        <w:rPr>
          <w:rFonts w:ascii="Ping LCG Regular" w:hAnsi="Ping LCG Regular"/>
          <w:b/>
          <w:sz w:val="20"/>
          <w:szCs w:val="20"/>
          <w:lang w:val="el-GR"/>
        </w:rPr>
      </w:pPr>
    </w:p>
    <w:p w14:paraId="06B8DF40" w14:textId="77777777" w:rsidR="00036485" w:rsidRDefault="00036485" w:rsidP="00036485">
      <w:pPr>
        <w:jc w:val="both"/>
        <w:rPr>
          <w:rFonts w:ascii="Ping LCG Regular" w:hAnsi="Ping LCG Regular"/>
          <w:b/>
          <w:sz w:val="20"/>
          <w:szCs w:val="20"/>
          <w:lang w:val="el-GR"/>
        </w:rPr>
      </w:pPr>
    </w:p>
    <w:p w14:paraId="7D595A16" w14:textId="77777777" w:rsidR="00036485" w:rsidRDefault="00036485" w:rsidP="00036485">
      <w:pPr>
        <w:jc w:val="both"/>
        <w:rPr>
          <w:rFonts w:ascii="Ping LCG Regular" w:hAnsi="Ping LCG Regular"/>
          <w:b/>
          <w:sz w:val="20"/>
          <w:szCs w:val="20"/>
          <w:lang w:val="el-GR"/>
        </w:rPr>
      </w:pPr>
    </w:p>
    <w:p w14:paraId="67E1F4E7" w14:textId="77777777" w:rsidR="00036485" w:rsidRDefault="00036485" w:rsidP="00036485">
      <w:pPr>
        <w:jc w:val="both"/>
        <w:rPr>
          <w:rFonts w:ascii="Ping LCG Regular" w:hAnsi="Ping LCG Regular"/>
          <w:b/>
          <w:sz w:val="20"/>
          <w:szCs w:val="20"/>
          <w:lang w:val="el-GR"/>
        </w:rPr>
      </w:pPr>
    </w:p>
    <w:p w14:paraId="627D25F2" w14:textId="77777777" w:rsidR="00036485" w:rsidRDefault="00036485" w:rsidP="00036485">
      <w:pPr>
        <w:jc w:val="both"/>
        <w:rPr>
          <w:rFonts w:ascii="Ping LCG Regular" w:hAnsi="Ping LCG Regular"/>
          <w:b/>
          <w:sz w:val="20"/>
          <w:szCs w:val="20"/>
          <w:lang w:val="el-GR"/>
        </w:rPr>
      </w:pPr>
    </w:p>
    <w:p w14:paraId="7625A18F" w14:textId="77777777" w:rsidR="00036485" w:rsidRDefault="00036485" w:rsidP="00036485">
      <w:pPr>
        <w:jc w:val="both"/>
        <w:rPr>
          <w:rFonts w:ascii="Ping LCG Regular" w:hAnsi="Ping LCG Regular"/>
          <w:b/>
          <w:sz w:val="20"/>
          <w:szCs w:val="20"/>
          <w:lang w:val="el-GR"/>
        </w:rPr>
      </w:pPr>
    </w:p>
    <w:p w14:paraId="1CB3D354" w14:textId="77777777" w:rsidR="00036485" w:rsidRDefault="00036485" w:rsidP="00036485">
      <w:pPr>
        <w:jc w:val="both"/>
        <w:rPr>
          <w:rFonts w:ascii="Ping LCG Regular" w:hAnsi="Ping LCG Regular"/>
          <w:b/>
          <w:sz w:val="20"/>
          <w:szCs w:val="20"/>
          <w:lang w:val="el-GR"/>
        </w:rPr>
      </w:pPr>
    </w:p>
    <w:p w14:paraId="39BEF20B" w14:textId="77777777" w:rsidR="00036485" w:rsidRDefault="00036485" w:rsidP="00036485">
      <w:pPr>
        <w:jc w:val="both"/>
        <w:rPr>
          <w:rFonts w:ascii="Ping LCG Regular" w:hAnsi="Ping LCG Regular"/>
          <w:b/>
          <w:sz w:val="20"/>
          <w:szCs w:val="20"/>
          <w:lang w:val="el-GR"/>
        </w:rPr>
      </w:pPr>
    </w:p>
    <w:p w14:paraId="6D585022" w14:textId="77777777" w:rsidR="00036485" w:rsidRDefault="00036485" w:rsidP="00036485">
      <w:pPr>
        <w:jc w:val="both"/>
        <w:rPr>
          <w:rFonts w:ascii="Ping LCG Regular" w:hAnsi="Ping LCG Regular"/>
          <w:b/>
          <w:sz w:val="20"/>
          <w:szCs w:val="20"/>
          <w:lang w:val="el-GR"/>
        </w:rPr>
      </w:pPr>
    </w:p>
    <w:p w14:paraId="700714C5" w14:textId="77777777" w:rsidR="00036485" w:rsidRDefault="00036485" w:rsidP="00036485">
      <w:pPr>
        <w:jc w:val="both"/>
        <w:rPr>
          <w:rFonts w:ascii="Ping LCG Regular" w:hAnsi="Ping LCG Regular"/>
          <w:b/>
          <w:sz w:val="20"/>
          <w:szCs w:val="20"/>
          <w:lang w:val="el-GR"/>
        </w:rPr>
      </w:pPr>
    </w:p>
    <w:p w14:paraId="3AA08A9B" w14:textId="77777777" w:rsidR="00036485" w:rsidRPr="00BE5AB3" w:rsidRDefault="00036485" w:rsidP="00036485">
      <w:pPr>
        <w:rPr>
          <w:noProof/>
          <w:lang w:val="el-GR"/>
        </w:rPr>
      </w:pPr>
      <w:r w:rsidRPr="00107D17">
        <w:rPr>
          <w:rFonts w:ascii="Ping LCG Regular" w:hAnsi="Ping LCG Regular"/>
          <w:b/>
          <w:sz w:val="20"/>
          <w:szCs w:val="20"/>
          <w:lang w:val="el-GR"/>
        </w:rPr>
        <w:t>Ενοποιημένη κατάσταση ταμιακών ροών (Συνοπτική)</w:t>
      </w:r>
      <w:r w:rsidRPr="006C45BF">
        <w:rPr>
          <w:rFonts w:ascii="Ping LCG Regular" w:hAnsi="Ping LCG Regular"/>
          <w:b/>
          <w:sz w:val="20"/>
          <w:szCs w:val="20"/>
          <w:lang w:val="el-GR"/>
        </w:rPr>
        <w:t xml:space="preserve"> </w:t>
      </w:r>
    </w:p>
    <w:p w14:paraId="3BF22D4F" w14:textId="77777777" w:rsidR="00036485" w:rsidRPr="00BE5AB3" w:rsidRDefault="00036485" w:rsidP="00036485">
      <w:pPr>
        <w:rPr>
          <w:rFonts w:ascii="Ping LCG Regular" w:hAnsi="Ping LCG Regular"/>
          <w:b/>
          <w:sz w:val="20"/>
          <w:szCs w:val="20"/>
          <w:lang w:val="el-GR"/>
        </w:rPr>
      </w:pPr>
    </w:p>
    <w:p w14:paraId="54C0F0BC" w14:textId="16EB0D8C" w:rsidR="00036485" w:rsidRPr="00106E38" w:rsidRDefault="000F3A7B" w:rsidP="00036485">
      <w:pPr>
        <w:rPr>
          <w:rFonts w:ascii="Ping LCG Regular" w:hAnsi="Ping LCG Regular"/>
          <w:b/>
          <w:sz w:val="20"/>
          <w:szCs w:val="20"/>
          <w:lang w:val="el-GR"/>
        </w:rPr>
      </w:pPr>
      <w:r w:rsidRPr="007A0072">
        <w:rPr>
          <w:rFonts w:ascii="Ping LCG Regular" w:hAnsi="Ping LCG Regular"/>
          <w:b/>
          <w:sz w:val="20"/>
          <w:szCs w:val="20"/>
          <w:lang w:val="el-GR"/>
        </w:rPr>
        <w:t xml:space="preserve"> </w:t>
      </w:r>
      <w:r w:rsidR="000301BA" w:rsidRPr="000301BA">
        <w:rPr>
          <w:noProof/>
        </w:rPr>
        <w:drawing>
          <wp:inline distT="0" distB="0" distL="0" distR="0" wp14:anchorId="6025DFD9" wp14:editId="571CD989">
            <wp:extent cx="5594350" cy="6479540"/>
            <wp:effectExtent l="0" t="0" r="6350" b="0"/>
            <wp:docPr id="780594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4350" cy="6479540"/>
                    </a:xfrm>
                    <a:prstGeom prst="rect">
                      <a:avLst/>
                    </a:prstGeom>
                    <a:noFill/>
                    <a:ln>
                      <a:noFill/>
                    </a:ln>
                  </pic:spPr>
                </pic:pic>
              </a:graphicData>
            </a:graphic>
          </wp:inline>
        </w:drawing>
      </w:r>
    </w:p>
    <w:p w14:paraId="08E04F9D" w14:textId="77777777" w:rsidR="00036485" w:rsidRPr="005C1623" w:rsidRDefault="00036485" w:rsidP="00036485">
      <w:pPr>
        <w:rPr>
          <w:rFonts w:ascii="Ping LCG Regular" w:eastAsia="Calibri" w:hAnsi="Ping LCG Regular" w:cs="Arial"/>
          <w:b/>
          <w:color w:val="000000"/>
          <w:sz w:val="20"/>
          <w:szCs w:val="20"/>
          <w:highlight w:val="yellow"/>
          <w:lang w:val="el-GR"/>
        </w:rPr>
      </w:pPr>
    </w:p>
    <w:p w14:paraId="205B026B" w14:textId="77777777" w:rsidR="00036485" w:rsidRPr="00B460E7" w:rsidRDefault="00036485" w:rsidP="00036485">
      <w:pPr>
        <w:pStyle w:val="DehPressRelease"/>
        <w:jc w:val="both"/>
        <w:rPr>
          <w:highlight w:val="yellow"/>
        </w:rPr>
      </w:pPr>
      <w:r>
        <w:rPr>
          <w:highlight w:val="yellow"/>
        </w:rPr>
        <w:t xml:space="preserve"> </w:t>
      </w:r>
      <w:r w:rsidRPr="00B460E7">
        <w:rPr>
          <w:highlight w:val="yellow"/>
        </w:rPr>
        <w:t xml:space="preserve"> </w:t>
      </w:r>
    </w:p>
    <w:p w14:paraId="5E78882E" w14:textId="77777777" w:rsidR="00036485" w:rsidRPr="00B460E7" w:rsidRDefault="00036485" w:rsidP="00036485">
      <w:pPr>
        <w:rPr>
          <w:rFonts w:ascii="Ping LCG Regular" w:hAnsi="Ping LCG Regular"/>
          <w:sz w:val="22"/>
          <w:szCs w:val="28"/>
          <w:highlight w:val="yellow"/>
          <w:lang w:val="el-GR"/>
        </w:rPr>
      </w:pPr>
      <w:r w:rsidRPr="00B460E7">
        <w:rPr>
          <w:highlight w:val="yellow"/>
          <w:lang w:val="el-GR"/>
        </w:rPr>
        <w:br w:type="page"/>
      </w:r>
    </w:p>
    <w:p w14:paraId="2B09C2CF" w14:textId="77777777" w:rsidR="009C6A5C" w:rsidRPr="00A275BE" w:rsidRDefault="009C6A5C" w:rsidP="00036485">
      <w:pPr>
        <w:jc w:val="both"/>
        <w:rPr>
          <w:rFonts w:ascii="Ping LCG Regular" w:hAnsi="Ping LCG Regular" w:cstheme="minorHAnsi"/>
          <w:b/>
          <w:bCs/>
          <w:color w:val="000000"/>
          <w:sz w:val="20"/>
          <w:szCs w:val="20"/>
          <w:highlight w:val="yellow"/>
          <w:lang w:val="el-GR"/>
        </w:rPr>
      </w:pPr>
    </w:p>
    <w:p w14:paraId="510D2739" w14:textId="2373C2ED" w:rsidR="00036485" w:rsidRPr="00206AE4" w:rsidRDefault="00036485" w:rsidP="007A0072">
      <w:pPr>
        <w:spacing w:after="120"/>
        <w:jc w:val="both"/>
        <w:rPr>
          <w:rFonts w:ascii="Ping LCG Regular" w:hAnsi="Ping LCG Regular" w:cstheme="minorHAnsi"/>
          <w:b/>
          <w:bCs/>
          <w:color w:val="000000"/>
          <w:sz w:val="20"/>
          <w:szCs w:val="20"/>
          <w:lang w:val="el-GR"/>
        </w:rPr>
      </w:pPr>
      <w:r w:rsidRPr="00206AE4">
        <w:rPr>
          <w:rFonts w:ascii="Ping LCG Regular" w:hAnsi="Ping LCG Regular" w:cstheme="minorHAnsi"/>
          <w:b/>
          <w:bCs/>
          <w:color w:val="000000"/>
          <w:sz w:val="20"/>
          <w:szCs w:val="20"/>
          <w:lang w:val="el-GR"/>
        </w:rPr>
        <w:t>ΠΑΡΑΡΤΗΜΑ II</w:t>
      </w:r>
    </w:p>
    <w:p w14:paraId="00A69FBC" w14:textId="77777777" w:rsidR="00036485" w:rsidRPr="00206AE4" w:rsidRDefault="00036485" w:rsidP="007A0072">
      <w:pPr>
        <w:spacing w:after="120"/>
        <w:jc w:val="both"/>
        <w:rPr>
          <w:rFonts w:ascii="Ping LCG Regular" w:hAnsi="Ping LCG Regular" w:cstheme="minorHAnsi"/>
          <w:color w:val="000000"/>
          <w:sz w:val="20"/>
          <w:szCs w:val="20"/>
          <w:lang w:val="el-GR"/>
        </w:rPr>
      </w:pPr>
    </w:p>
    <w:p w14:paraId="225B20A3" w14:textId="23868B24" w:rsidR="00036485" w:rsidRPr="00206AE4" w:rsidRDefault="00036485" w:rsidP="007A0072">
      <w:pPr>
        <w:autoSpaceDE w:val="0"/>
        <w:autoSpaceDN w:val="0"/>
        <w:adjustRightInd w:val="0"/>
        <w:spacing w:after="120"/>
        <w:rPr>
          <w:rFonts w:ascii="Ping LCG Regular" w:hAnsi="Ping LCG Regular" w:cstheme="minorHAnsi"/>
          <w:b/>
          <w:color w:val="000000"/>
          <w:sz w:val="20"/>
          <w:szCs w:val="20"/>
          <w:lang w:val="el-GR"/>
        </w:rPr>
      </w:pPr>
      <w:r w:rsidRPr="00206AE4">
        <w:rPr>
          <w:rFonts w:ascii="Ping LCG Regular" w:hAnsi="Ping LCG Regular" w:cstheme="minorHAnsi"/>
          <w:b/>
          <w:color w:val="000000"/>
          <w:sz w:val="20"/>
          <w:szCs w:val="20"/>
          <w:lang w:val="el-GR"/>
        </w:rPr>
        <w:t>Ορισμοί και συμφωνία των Εναλλακτικών Δεικτών Μέτρησης Απόδοσης (“ΕΔΜΑ”)</w:t>
      </w:r>
    </w:p>
    <w:p w14:paraId="31EF1B06" w14:textId="77777777" w:rsidR="0090220A" w:rsidRPr="007A0072" w:rsidRDefault="0090220A" w:rsidP="00206AE4">
      <w:pPr>
        <w:autoSpaceDE w:val="0"/>
        <w:autoSpaceDN w:val="0"/>
        <w:adjustRightInd w:val="0"/>
        <w:spacing w:after="120"/>
        <w:rPr>
          <w:rFonts w:ascii="Ping LCG Regular" w:hAnsi="Ping LCG Regular" w:cstheme="minorHAnsi"/>
          <w:b/>
          <w:color w:val="000000"/>
          <w:sz w:val="20"/>
          <w:szCs w:val="20"/>
          <w:lang w:val="el-GR"/>
        </w:rPr>
      </w:pPr>
    </w:p>
    <w:p w14:paraId="1CFFC7D9" w14:textId="44454EDC" w:rsidR="00036485" w:rsidRPr="00206AE4" w:rsidRDefault="00036485" w:rsidP="007A0072">
      <w:pPr>
        <w:autoSpaceDE w:val="0"/>
        <w:autoSpaceDN w:val="0"/>
        <w:adjustRightInd w:val="0"/>
        <w:spacing w:after="120"/>
        <w:rPr>
          <w:rFonts w:ascii="Ping LCG Regular" w:hAnsi="Ping LCG Regular" w:cstheme="minorHAnsi"/>
          <w:b/>
          <w:color w:val="000000"/>
          <w:sz w:val="20"/>
          <w:szCs w:val="20"/>
          <w:lang w:val="el-GR"/>
        </w:rPr>
      </w:pPr>
      <w:r w:rsidRPr="00206AE4">
        <w:rPr>
          <w:rFonts w:ascii="Ping LCG Regular" w:hAnsi="Ping LCG Regular" w:cstheme="minorHAnsi"/>
          <w:b/>
          <w:color w:val="000000"/>
          <w:sz w:val="20"/>
          <w:szCs w:val="20"/>
          <w:lang w:val="el-GR"/>
        </w:rPr>
        <w:t xml:space="preserve">ΕΝΑΛΛΑΚΤΙΚΟΙ ΔΕΙΚΤΕΣ ΜΕΤΡΗΣΗΣ ΑΠΟΔΟΣΗΣ (“ΕΔΜΑ”) </w:t>
      </w:r>
    </w:p>
    <w:p w14:paraId="5F2B6E66" w14:textId="77777777" w:rsidR="00EC68F0" w:rsidRDefault="00EC68F0" w:rsidP="007A0072">
      <w:pPr>
        <w:autoSpaceDE w:val="0"/>
        <w:autoSpaceDN w:val="0"/>
        <w:adjustRightInd w:val="0"/>
        <w:spacing w:after="120"/>
        <w:jc w:val="both"/>
        <w:rPr>
          <w:rFonts w:ascii="Ping LCG Regular" w:hAnsi="Ping LCG Regular" w:cstheme="minorHAnsi"/>
          <w:color w:val="000000"/>
          <w:sz w:val="20"/>
          <w:szCs w:val="20"/>
          <w:lang w:val="el-GR"/>
        </w:rPr>
      </w:pPr>
      <w:r w:rsidRPr="00EC68F0">
        <w:rPr>
          <w:rFonts w:ascii="Ping LCG Regular" w:hAnsi="Ping LCG Regular" w:cstheme="minorHAnsi"/>
          <w:color w:val="000000"/>
          <w:sz w:val="20"/>
          <w:szCs w:val="20"/>
          <w:lang w:val="el-GR"/>
        </w:rPr>
        <w:t xml:space="preserve">Ο Όμιλος χρησιμοποιεί Εναλλακτικούς Δείκτες Μέτρησης Απόδοσης (“ΕΔΜΑ”) στα πλαίσια λήψης αποφάσεων σχετικά με τον χρηματοοικονομικό, λειτουργικό και στρατηγικό σχεδιασμό του καθώς και για την αξιολόγηση και την δημοσίευση των επιδόσεών του. Αυτοί οι ΕΔΜΑ εξυπηρετούν στην καλύτερη κατανόηση των χρηματοοικονομικών και λειτουργικών αποτελεσμάτων του Ομίλου, της χρηματοοικονομικής του θέσης καθώς και της κατάστασης ταμειακών ροών. Οι εναλλακτικοί δείκτες (ΕΔΜΑ) θα πρέπει να λαμβάνονται υπόψη πάντα σε συνδυασμό με τα οικονομικά αποτελέσματα που έχουν συνταχθεί σύμφωνα με τα ΔΠΧΑ και σε καμία περίπτωση δεν αντικαθιστούν αυτά. </w:t>
      </w:r>
    </w:p>
    <w:p w14:paraId="48390568" w14:textId="77777777" w:rsidR="00036485" w:rsidRPr="00206AE4" w:rsidRDefault="00036485" w:rsidP="007A0072">
      <w:pPr>
        <w:autoSpaceDE w:val="0"/>
        <w:autoSpaceDN w:val="0"/>
        <w:adjustRightInd w:val="0"/>
        <w:spacing w:after="120"/>
        <w:jc w:val="both"/>
        <w:rPr>
          <w:rFonts w:ascii="Ping LCG Regular" w:hAnsi="Ping LCG Regular" w:cstheme="minorHAnsi"/>
          <w:b/>
          <w:color w:val="000000"/>
          <w:sz w:val="20"/>
          <w:szCs w:val="20"/>
          <w:lang w:val="el-GR"/>
        </w:rPr>
      </w:pPr>
      <w:r w:rsidRPr="00206AE4">
        <w:rPr>
          <w:rFonts w:ascii="Ping LCG Regular" w:hAnsi="Ping LCG Regular" w:cstheme="minorHAnsi"/>
          <w:b/>
          <w:color w:val="000000"/>
          <w:sz w:val="20"/>
          <w:szCs w:val="20"/>
          <w:lang w:val="el-GR"/>
        </w:rPr>
        <w:t xml:space="preserve">Εναλλακτικοί Δείκτες Μέτρησης Απόδοσης (“ΕΔΜΑ”) </w:t>
      </w:r>
    </w:p>
    <w:p w14:paraId="4B4B00CE" w14:textId="77777777" w:rsidR="00160297" w:rsidRDefault="00160297" w:rsidP="007A0072">
      <w:pPr>
        <w:autoSpaceDE w:val="0"/>
        <w:autoSpaceDN w:val="0"/>
        <w:adjustRightInd w:val="0"/>
        <w:spacing w:after="120"/>
        <w:jc w:val="both"/>
        <w:rPr>
          <w:rFonts w:ascii="Ping LCG Regular" w:hAnsi="Ping LCG Regular" w:cstheme="minorHAnsi"/>
          <w:color w:val="000000"/>
          <w:sz w:val="20"/>
          <w:szCs w:val="20"/>
          <w:lang w:val="el-GR"/>
        </w:rPr>
      </w:pPr>
      <w:r w:rsidRPr="00160297">
        <w:rPr>
          <w:rFonts w:ascii="Ping LCG Regular" w:hAnsi="Ping LCG Regular" w:cstheme="minorHAnsi"/>
          <w:color w:val="000000"/>
          <w:sz w:val="20"/>
          <w:szCs w:val="20"/>
          <w:lang w:val="el-GR"/>
        </w:rPr>
        <w:t>Κατά την περιγραφή των επιδόσεων του Ομίλου χρησιμοποιούνται “Προσαρμοσμένοι” δείκτες όπως: Προσαρμοσμένο EBITDA χωρίς ειδικές προσαρμογές, Λειτουργικές δαπάνες προ αποσβέσεων και απομειώσεων χωρίς ειδικές προσαρμογές, Προσαρμοσμένα καθαρά κέρδη / (ζημίες) χωρίς ειδικές προσαρμογές και Προσαρμοσμένα καθαρά κέρδη/(ζημίες) μετά από δικαιώματα μειοψηφίας χωρίς ειδικές προσαρμογές. Οι δείκτες αυτοί υπολογίζονται αφαιρώντας από τους οικονομικούς δείκτες, οι οποίοι έχουν υπολογιστεί από κονδύλια των ετήσιων ή ενδιάμεσων χρηματοοικονομικών καταστάσεων, την επίδραση και τα κόστη που προκύπτουν από γεγονότα τα οποία συνέβησαν κατά την εκάστοτε περίοδο αναφοράς και τα οποία δεν έχουν επηρεάσει τα ποσά των προηγούμενων περιόδων.</w:t>
      </w:r>
    </w:p>
    <w:p w14:paraId="33482DE8" w14:textId="748D22FC" w:rsidR="00036485" w:rsidRPr="00206AE4" w:rsidRDefault="00036485" w:rsidP="007A0072">
      <w:pPr>
        <w:autoSpaceDE w:val="0"/>
        <w:autoSpaceDN w:val="0"/>
        <w:adjustRightInd w:val="0"/>
        <w:spacing w:after="120"/>
        <w:jc w:val="both"/>
        <w:rPr>
          <w:rFonts w:ascii="Ping LCG Regular" w:hAnsi="Ping LCG Regular" w:cstheme="minorHAnsi"/>
          <w:b/>
          <w:color w:val="000000"/>
          <w:sz w:val="20"/>
          <w:szCs w:val="20"/>
          <w:lang w:val="el-GR"/>
        </w:rPr>
      </w:pPr>
      <w:r w:rsidRPr="00206AE4">
        <w:rPr>
          <w:rFonts w:ascii="Ping LCG Regular" w:hAnsi="Ping LCG Regular" w:cstheme="minorHAnsi"/>
          <w:b/>
          <w:color w:val="000000"/>
          <w:sz w:val="20"/>
          <w:szCs w:val="20"/>
        </w:rPr>
        <w:t>EBITDA</w:t>
      </w:r>
      <w:r w:rsidRPr="00206AE4">
        <w:rPr>
          <w:rFonts w:ascii="Ping LCG Regular" w:hAnsi="Ping LCG Regular" w:cstheme="minorHAnsi"/>
          <w:b/>
          <w:color w:val="000000"/>
          <w:sz w:val="20"/>
          <w:szCs w:val="20"/>
          <w:lang w:val="el-GR"/>
        </w:rPr>
        <w:t xml:space="preserve"> (Δείκτης λειτουργικών κερδών πριν από αποσβέσεις και απομειώσεις, καθαρές χρηματοοικονομικές δαπάνες </w:t>
      </w:r>
      <w:r w:rsidR="00145059" w:rsidRPr="00206AE4">
        <w:rPr>
          <w:rFonts w:ascii="Ping LCG Regular" w:hAnsi="Ping LCG Regular" w:cstheme="minorHAnsi"/>
          <w:b/>
          <w:color w:val="000000"/>
          <w:sz w:val="20"/>
          <w:szCs w:val="20"/>
          <w:lang w:val="el-GR"/>
        </w:rPr>
        <w:t>και φόρους</w:t>
      </w:r>
      <w:r w:rsidRPr="00206AE4">
        <w:rPr>
          <w:rFonts w:ascii="Ping LCG Regular" w:hAnsi="Ping LCG Regular" w:cstheme="minorHAnsi"/>
          <w:b/>
          <w:color w:val="000000"/>
          <w:sz w:val="20"/>
          <w:szCs w:val="20"/>
          <w:lang w:val="el-GR"/>
        </w:rPr>
        <w:t xml:space="preserve">) </w:t>
      </w:r>
    </w:p>
    <w:p w14:paraId="31869FCB" w14:textId="77777777" w:rsidR="003A3F85" w:rsidRDefault="003A3F85" w:rsidP="007A0072">
      <w:pPr>
        <w:autoSpaceDE w:val="0"/>
        <w:autoSpaceDN w:val="0"/>
        <w:adjustRightInd w:val="0"/>
        <w:spacing w:after="120"/>
        <w:jc w:val="both"/>
        <w:rPr>
          <w:rFonts w:ascii="Ping LCG Regular" w:hAnsi="Ping LCG Regular" w:cstheme="minorHAnsi"/>
          <w:color w:val="000000"/>
          <w:sz w:val="20"/>
          <w:szCs w:val="20"/>
          <w:lang w:val="el-GR"/>
        </w:rPr>
      </w:pPr>
      <w:r w:rsidRPr="003A3F85">
        <w:rPr>
          <w:rFonts w:ascii="Ping LCG Regular" w:hAnsi="Ping LCG Regular" w:cstheme="minorHAnsi"/>
          <w:color w:val="000000"/>
          <w:sz w:val="20"/>
          <w:szCs w:val="20"/>
          <w:lang w:val="el-GR"/>
        </w:rPr>
        <w:t>Ο δείκτης EBITDA εξυπηρετεί στην καλύτερη ανάλυση των λειτουργικών αποτελεσμάτων του Ομίλου και υπολογίζεται ως εξής: Σύνολο κύκλου εργασιών μείον το σύνολο των λειτουργικών εξόδων πριν από αποσβέσεις και απομειώσεις. Οι υπολογισμοί παρουσιάζονται στον Πίνακα Α.</w:t>
      </w:r>
    </w:p>
    <w:p w14:paraId="286C2356" w14:textId="77777777" w:rsidR="00036485" w:rsidRPr="00206AE4" w:rsidRDefault="00036485" w:rsidP="007A0072">
      <w:pPr>
        <w:autoSpaceDE w:val="0"/>
        <w:autoSpaceDN w:val="0"/>
        <w:adjustRightInd w:val="0"/>
        <w:spacing w:after="120"/>
        <w:jc w:val="both"/>
        <w:rPr>
          <w:rFonts w:ascii="Ping LCG Regular" w:hAnsi="Ping LCG Regular" w:cstheme="minorHAnsi"/>
          <w:b/>
          <w:color w:val="000000"/>
          <w:sz w:val="20"/>
          <w:szCs w:val="20"/>
          <w:lang w:val="el-GR"/>
        </w:rPr>
      </w:pPr>
      <w:r w:rsidRPr="00206AE4">
        <w:rPr>
          <w:rFonts w:ascii="Ping LCG Regular" w:hAnsi="Ping LCG Regular" w:cstheme="minorHAnsi"/>
          <w:b/>
          <w:color w:val="000000"/>
          <w:sz w:val="20"/>
          <w:szCs w:val="20"/>
          <w:lang w:val="el-GR"/>
        </w:rPr>
        <w:t>Λειτουργικές δαπάνες προ αποσβέσεων και απομειώσεων χωρίς ειδικές προσαρμογές</w:t>
      </w:r>
    </w:p>
    <w:p w14:paraId="514F0AD4" w14:textId="77777777" w:rsidR="00765CDA" w:rsidRDefault="00765CDA" w:rsidP="007A0072">
      <w:pPr>
        <w:autoSpaceDE w:val="0"/>
        <w:autoSpaceDN w:val="0"/>
        <w:adjustRightInd w:val="0"/>
        <w:spacing w:after="120"/>
        <w:jc w:val="both"/>
        <w:rPr>
          <w:rFonts w:ascii="Ping LCG Regular" w:hAnsi="Ping LCG Regular" w:cstheme="minorHAnsi"/>
          <w:color w:val="000000"/>
          <w:sz w:val="20"/>
          <w:szCs w:val="20"/>
          <w:lang w:val="el-GR"/>
        </w:rPr>
      </w:pPr>
      <w:r w:rsidRPr="00765CDA">
        <w:rPr>
          <w:rFonts w:ascii="Ping LCG Regular" w:hAnsi="Ping LCG Regular" w:cstheme="minorHAnsi"/>
          <w:color w:val="000000"/>
          <w:sz w:val="20"/>
          <w:szCs w:val="20"/>
          <w:lang w:val="el-GR"/>
        </w:rPr>
        <w:t>Ο δείκτης αυτός προκύπτει αν από τη γραμμή «Λειτουργικές δαπάνες προ αποσβέσεων και απομειώσεων» του πίνακα του EBITDA όπως παρουσιάζεται ανωτέρω, αφαιρεθούν οι ειδικές προσαρμογές που αναφέρονται στη σημείωση του Προσαρμοσμένου EBITDA κατωτέρω. Ο δείκτης παρουσιάζεται στον Πίνακα Β.</w:t>
      </w:r>
    </w:p>
    <w:p w14:paraId="755899BF" w14:textId="77777777" w:rsidR="00036485" w:rsidRPr="00206AE4" w:rsidRDefault="00036485" w:rsidP="007A0072">
      <w:pPr>
        <w:autoSpaceDE w:val="0"/>
        <w:autoSpaceDN w:val="0"/>
        <w:adjustRightInd w:val="0"/>
        <w:spacing w:after="120"/>
        <w:jc w:val="both"/>
        <w:rPr>
          <w:rFonts w:ascii="Ping LCG Regular" w:hAnsi="Ping LCG Regular" w:cstheme="minorHAnsi"/>
          <w:b/>
          <w:color w:val="000000"/>
          <w:sz w:val="20"/>
          <w:szCs w:val="20"/>
          <w:lang w:val="el-GR"/>
        </w:rPr>
      </w:pPr>
      <w:r w:rsidRPr="00206AE4">
        <w:rPr>
          <w:rFonts w:ascii="Ping LCG Regular" w:hAnsi="Ping LCG Regular" w:cstheme="minorHAnsi"/>
          <w:b/>
          <w:bCs/>
          <w:color w:val="000000"/>
          <w:sz w:val="20"/>
          <w:szCs w:val="20"/>
          <w:lang w:val="el-GR"/>
        </w:rPr>
        <w:t xml:space="preserve">Προσαρμοσμένο </w:t>
      </w:r>
      <w:r w:rsidRPr="00206AE4">
        <w:rPr>
          <w:rFonts w:ascii="Ping LCG Regular" w:hAnsi="Ping LCG Regular" w:cstheme="minorHAnsi"/>
          <w:b/>
          <w:bCs/>
          <w:color w:val="000000"/>
          <w:sz w:val="20"/>
          <w:szCs w:val="20"/>
        </w:rPr>
        <w:t>EBITDA</w:t>
      </w:r>
      <w:r w:rsidRPr="00206AE4">
        <w:rPr>
          <w:rFonts w:ascii="Ping LCG Regular" w:hAnsi="Ping LCG Regular" w:cstheme="minorHAnsi"/>
          <w:b/>
          <w:color w:val="000000"/>
          <w:sz w:val="20"/>
          <w:szCs w:val="20"/>
          <w:lang w:val="el-GR"/>
        </w:rPr>
        <w:t xml:space="preserve"> (Δείκτης λειτουργικών κερδών πριν από αποσβέσεις και απομειώσεις, καθαρές χρηματοοικονομικές δαπάνες και  φόρους) </w:t>
      </w:r>
    </w:p>
    <w:p w14:paraId="56327393" w14:textId="77777777" w:rsidR="00BD4E7C" w:rsidRDefault="00BD4E7C" w:rsidP="007A0072">
      <w:pPr>
        <w:autoSpaceDE w:val="0"/>
        <w:autoSpaceDN w:val="0"/>
        <w:adjustRightInd w:val="0"/>
        <w:spacing w:after="120"/>
        <w:jc w:val="both"/>
        <w:rPr>
          <w:rFonts w:ascii="Ping LCG Regular" w:hAnsi="Ping LCG Regular" w:cstheme="minorHAnsi"/>
          <w:color w:val="000000"/>
          <w:sz w:val="20"/>
          <w:szCs w:val="20"/>
          <w:lang w:val="el-GR"/>
        </w:rPr>
      </w:pPr>
      <w:r w:rsidRPr="00BD4E7C">
        <w:rPr>
          <w:rFonts w:ascii="Ping LCG Regular" w:hAnsi="Ping LCG Regular" w:cstheme="minorHAnsi"/>
          <w:color w:val="000000"/>
          <w:sz w:val="20"/>
          <w:szCs w:val="20"/>
          <w:lang w:val="el-GR"/>
        </w:rPr>
        <w:t>Το Προσαρμοσμένο EBITDΑ εξυπηρετεί στην καλύτερη ανάλυση των λειτουργικών αποτελεσμάτων του Ομίλου, εξαιρουμένης της επίδρασης των ειδικών προσαρμογών. Για την εννεάμηνη περίοδο που έληξε την 30.09.2024 η ειδική προσαρμογή που επηρέασε το Προσαρμοσμένο EBITDA είναι η αποτίμηση συμβάσεων αγοραπωλησίας ηλεκτρικής ενέργειας ποσού € 122 εκατ. (αρνητική επίπτωση) για τον Όμιλο. Για την εννεάμηνη περίοδο που έληξε την 30.09.2025, οι ειδικές προσαρμογές που επηρέασαν το Προσαρμοσμένο EBITDA είναι οι ακόλουθες: α) πρόβλεψη για αποζημίωση κινήτρου αποχώρησης προσωπικού λόγω εξόδου από την υπηρεσία ποσού ύψους €28 εκατ. για τον Όμιλο (αρνητική επίπτωση) και β) αποτίμηση συμβάσεων αγοραπωλησίας ηλεκτρικής ενέργειας ύψους €58 εκατ. για τον Όμιλο (θετική επίπτωση). Ο υπολογισμός του Προσαρμοσμένου EBITDA παρουσιάζεται στον Πίνακα Γ.</w:t>
      </w:r>
    </w:p>
    <w:p w14:paraId="3A1352FF" w14:textId="77777777" w:rsidR="009C6A5C" w:rsidRPr="00206AE4" w:rsidRDefault="009C6A5C" w:rsidP="007A0072">
      <w:pPr>
        <w:autoSpaceDE w:val="0"/>
        <w:autoSpaceDN w:val="0"/>
        <w:adjustRightInd w:val="0"/>
        <w:spacing w:after="120"/>
        <w:jc w:val="both"/>
        <w:rPr>
          <w:rFonts w:ascii="Ping LCG Regular" w:hAnsi="Ping LCG Regular" w:cstheme="minorHAnsi"/>
          <w:b/>
          <w:bCs/>
          <w:color w:val="000000"/>
          <w:sz w:val="20"/>
          <w:szCs w:val="20"/>
          <w:lang w:val="el-GR"/>
        </w:rPr>
      </w:pPr>
    </w:p>
    <w:p w14:paraId="05626538" w14:textId="64876AA6" w:rsidR="00036485" w:rsidRPr="00206AE4" w:rsidRDefault="00036485" w:rsidP="007A0072">
      <w:pPr>
        <w:autoSpaceDE w:val="0"/>
        <w:autoSpaceDN w:val="0"/>
        <w:adjustRightInd w:val="0"/>
        <w:spacing w:after="120"/>
        <w:jc w:val="both"/>
        <w:rPr>
          <w:rFonts w:ascii="Ping LCG Regular" w:hAnsi="Ping LCG Regular" w:cstheme="minorHAnsi"/>
          <w:b/>
          <w:bCs/>
          <w:color w:val="000000"/>
          <w:sz w:val="20"/>
          <w:szCs w:val="20"/>
          <w:lang w:val="el-GR"/>
        </w:rPr>
      </w:pPr>
      <w:r w:rsidRPr="00206AE4">
        <w:rPr>
          <w:rFonts w:ascii="Ping LCG Regular" w:hAnsi="Ping LCG Regular" w:cstheme="minorHAnsi"/>
          <w:b/>
          <w:bCs/>
          <w:color w:val="000000"/>
          <w:sz w:val="20"/>
          <w:szCs w:val="20"/>
          <w:lang w:val="el-GR"/>
        </w:rPr>
        <w:lastRenderedPageBreak/>
        <w:t xml:space="preserve">Προσαρμοσμένα καθαρά κέρδη/(ζημίες)  </w:t>
      </w:r>
    </w:p>
    <w:p w14:paraId="11D7D5DE" w14:textId="77777777" w:rsidR="00615A26" w:rsidRDefault="00615A26" w:rsidP="007A0072">
      <w:pPr>
        <w:autoSpaceDE w:val="0"/>
        <w:autoSpaceDN w:val="0"/>
        <w:adjustRightInd w:val="0"/>
        <w:spacing w:after="120"/>
        <w:jc w:val="both"/>
        <w:rPr>
          <w:rFonts w:ascii="Ping LCG Regular" w:hAnsi="Ping LCG Regular" w:cstheme="minorHAnsi"/>
          <w:bCs/>
          <w:color w:val="000000"/>
          <w:sz w:val="20"/>
          <w:szCs w:val="20"/>
          <w:lang w:val="el-GR"/>
        </w:rPr>
      </w:pPr>
      <w:r w:rsidRPr="00615A26">
        <w:rPr>
          <w:rFonts w:ascii="Ping LCG Regular" w:hAnsi="Ping LCG Regular" w:cstheme="minorHAnsi"/>
          <w:bCs/>
          <w:color w:val="000000"/>
          <w:sz w:val="20"/>
          <w:szCs w:val="20"/>
          <w:lang w:val="el-GR"/>
        </w:rPr>
        <w:t>Ο δείκτης αυτός εξυπηρετεί στην καλύτερη ανάλυση των αποτελεσμάτων του Ομίλου, εξαιρουμένης της επίδρασης των ειδικών προσαρμογών και του υπολογισμένου φόρου επί αυτών. Για την εννεάμηνη περίοδο που έληξε την 30.09.2024 και 30.09.2025, έχουν επιπρόσθετα εξαιρεθεί οι Προβλέψεις από υποαξίες περιουσιακών στοιχείων και ο φόρος επί αυτών, ενώ για την εννεάμηνη περίοδο που έληξε την 30.09.2025, έχουν επιπρόσθετα εξαιρεθεί οι Αποσβέσεις από αναπροσαρμογή παγίων περιουσιακών στοιχείων, οι Συναλλαγματικές διαφορές αποτίμησης δανείων, το Κέρδος από επανεκτίμηση συμμετοχής σε συγγενείς, η Υποαξία εξαγοράς θυγατρικών και ο φόρος επί όλων αυτών. Οι υπολογισμοί παρουσιάζονται στον Πίνακα Δ.</w:t>
      </w:r>
    </w:p>
    <w:p w14:paraId="7990D0C9" w14:textId="1263E1AC" w:rsidR="00036485" w:rsidRPr="00206AE4" w:rsidRDefault="00036485" w:rsidP="007A0072">
      <w:pPr>
        <w:autoSpaceDE w:val="0"/>
        <w:autoSpaceDN w:val="0"/>
        <w:adjustRightInd w:val="0"/>
        <w:spacing w:after="120"/>
        <w:jc w:val="both"/>
        <w:rPr>
          <w:rFonts w:ascii="Ping LCG Regular" w:hAnsi="Ping LCG Regular" w:cstheme="minorHAnsi"/>
          <w:b/>
          <w:bCs/>
          <w:color w:val="000000"/>
          <w:sz w:val="20"/>
          <w:szCs w:val="20"/>
          <w:lang w:val="el-GR"/>
        </w:rPr>
      </w:pPr>
      <w:r w:rsidRPr="00206AE4">
        <w:rPr>
          <w:rFonts w:ascii="Ping LCG Regular" w:hAnsi="Ping LCG Regular" w:cstheme="minorHAnsi"/>
          <w:b/>
          <w:bCs/>
          <w:color w:val="000000"/>
          <w:sz w:val="20"/>
          <w:szCs w:val="20"/>
          <w:lang w:val="el-GR"/>
        </w:rPr>
        <w:t xml:space="preserve">Προσαρμοσμένα καθαρά κέρδη/(ζημίες) μετά από δικαιώματα μειοψηφίας </w:t>
      </w:r>
    </w:p>
    <w:p w14:paraId="2CC94764" w14:textId="77777777" w:rsidR="00F867AA" w:rsidRDefault="00F867AA" w:rsidP="007A0072">
      <w:pPr>
        <w:autoSpaceDE w:val="0"/>
        <w:autoSpaceDN w:val="0"/>
        <w:adjustRightInd w:val="0"/>
        <w:spacing w:after="120"/>
        <w:jc w:val="both"/>
        <w:rPr>
          <w:rFonts w:ascii="Ping LCG Regular" w:hAnsi="Ping LCG Regular" w:cstheme="minorHAnsi"/>
          <w:bCs/>
          <w:color w:val="000000"/>
          <w:sz w:val="20"/>
          <w:szCs w:val="20"/>
          <w:lang w:val="el-GR"/>
        </w:rPr>
      </w:pPr>
      <w:r w:rsidRPr="00F867AA">
        <w:rPr>
          <w:rFonts w:ascii="Ping LCG Regular" w:hAnsi="Ping LCG Regular" w:cstheme="minorHAnsi"/>
          <w:bCs/>
          <w:color w:val="000000"/>
          <w:sz w:val="20"/>
          <w:szCs w:val="20"/>
          <w:lang w:val="el-GR"/>
        </w:rPr>
        <w:t>Τα Προσαρμοσμένα καθαρά κέρδη/(ζημίες) μετά από δικαιώματα μειοψηφίας εξυπηρετούν στην καλύτερη ανάλυση των αποτελεσμάτων του Ομίλου, εξαιρουμένης της επίδρασης των δικαιωμάτων μειοψηφίας, και των δικαιωμάτων μειοψηφίας επί των ειδικών προσαρμογών. Οι ειδικές προσαρμογές που επηρέασαν τα Προσαρμοσμένα καθαρά κέρδη/(ζημίες) μετά από δικαιώματα μειοψηφίας για τον Όμιλο για την εννεάμηνη περίοδο που έληξε την 30.09.2025 ήταν α) κέρδη από αποτίμηση συμβάσεων αγοραπωλησίας ηλεκτρικής ενέργειας και β) πρόβλεψη για αποζημίωση κινήτρου αποχώρησης προσωπικού λόγω εξόδου από την υπηρεσία, ενώ για την εννεάμηνη περίοδο που έληξε την 30.09.2024, η ειδική προσαρμογή που επηρέασε τον δείκτη ήταν μόνο οι ζημίες από αποτίμηση συμβάσεων αγοραπωλησίας ηλεκτρικής ενέργειας. Οι υπολογισμοί παρουσιάζονται στον Πίνακα Ε.</w:t>
      </w:r>
    </w:p>
    <w:p w14:paraId="5FBFF440" w14:textId="3BF4DE2B" w:rsidR="00036485" w:rsidRPr="00206AE4" w:rsidRDefault="00036485" w:rsidP="007A0072">
      <w:pPr>
        <w:autoSpaceDE w:val="0"/>
        <w:autoSpaceDN w:val="0"/>
        <w:adjustRightInd w:val="0"/>
        <w:spacing w:after="120"/>
        <w:rPr>
          <w:rFonts w:ascii="Ping LCG Regular" w:hAnsi="Ping LCG Regular" w:cstheme="minorHAnsi"/>
          <w:b/>
          <w:color w:val="000000"/>
          <w:sz w:val="20"/>
          <w:szCs w:val="20"/>
          <w:lang w:val="el-GR"/>
        </w:rPr>
      </w:pPr>
      <w:r w:rsidRPr="00206AE4">
        <w:rPr>
          <w:rFonts w:ascii="Ping LCG Regular" w:hAnsi="Ping LCG Regular" w:cstheme="minorHAnsi"/>
          <w:b/>
          <w:color w:val="000000"/>
          <w:sz w:val="20"/>
          <w:szCs w:val="20"/>
          <w:lang w:val="el-GR"/>
        </w:rPr>
        <w:t xml:space="preserve">Καθαρός δανεισμός </w:t>
      </w:r>
    </w:p>
    <w:p w14:paraId="61E054B3" w14:textId="77777777" w:rsidR="00D7500E" w:rsidRDefault="00D7500E" w:rsidP="007A0072">
      <w:pPr>
        <w:autoSpaceDE w:val="0"/>
        <w:autoSpaceDN w:val="0"/>
        <w:adjustRightInd w:val="0"/>
        <w:spacing w:after="120"/>
        <w:jc w:val="both"/>
        <w:rPr>
          <w:rFonts w:ascii="Ping LCG Regular" w:hAnsi="Ping LCG Regular" w:cstheme="minorHAnsi"/>
          <w:color w:val="000000"/>
          <w:sz w:val="20"/>
          <w:szCs w:val="20"/>
          <w:lang w:val="el-GR"/>
        </w:rPr>
      </w:pPr>
      <w:r w:rsidRPr="00D7500E">
        <w:rPr>
          <w:rFonts w:ascii="Ping LCG Regular" w:hAnsi="Ping LCG Regular" w:cstheme="minorHAnsi"/>
          <w:color w:val="000000"/>
          <w:sz w:val="20"/>
          <w:szCs w:val="20"/>
          <w:lang w:val="el-GR"/>
        </w:rPr>
        <w:t xml:space="preserve">Ο Καθαρός δανεισμός είναι ένας ΕΔΜΑ που χρησιμοποιεί η διοίκηση για να αξιολογήσει την κεφαλαιακή διάρθρωση του Ομίλου και την δυνατότητα μόχλευσης. Ο Καθαρός δανεισμός υπολογίζεται προσθέτοντας στα μακροπρόθεσμα δάνεια το βραχυπρόθεσμο μέρος μακροπρόθεσμων δανείων και τα βραχυπρόθεσμα δάνεια, αφαιρώντας από το σύνολο τα χρηματικά διαθέσιμα, τις δεσμευμένες καταθέσεις που αφορούν σε δανειακές συμβάσεις και τα χρηματοοικονομικά περιουσιακά στοιχεία επιμετρούμενα στην εύλογη αξία μέσω των συνολικών εισοδημάτων και προσθέτοντας το αναπόσβεστο μέρος των εξόδων σύναψης δανείων και προσαρμογών ΔΠΧΑ 9. Οι υπολογισμοί παρουσιάζονται στον πίνακα ΣΤ. </w:t>
      </w:r>
    </w:p>
    <w:p w14:paraId="08F2FB44" w14:textId="761E39EE" w:rsidR="002E2915" w:rsidRPr="000C68DD" w:rsidRDefault="002E2915" w:rsidP="007A0072">
      <w:pPr>
        <w:autoSpaceDE w:val="0"/>
        <w:autoSpaceDN w:val="0"/>
        <w:adjustRightInd w:val="0"/>
        <w:spacing w:after="120"/>
        <w:jc w:val="both"/>
        <w:rPr>
          <w:rFonts w:ascii="Ping LCG Regular" w:hAnsi="Ping LCG Regular" w:cstheme="minorHAnsi"/>
          <w:color w:val="000000"/>
          <w:sz w:val="20"/>
          <w:szCs w:val="20"/>
          <w:highlight w:val="yellow"/>
        </w:rPr>
      </w:pPr>
      <w:r w:rsidRPr="000C68DD">
        <w:rPr>
          <w:rFonts w:ascii="Ping LCG Regular" w:hAnsi="Ping LCG Regular" w:cstheme="minorHAnsi"/>
          <w:color w:val="000000"/>
          <w:sz w:val="20"/>
          <w:szCs w:val="20"/>
          <w:highlight w:val="yellow"/>
        </w:rPr>
        <w:br w:type="page"/>
      </w:r>
    </w:p>
    <w:p w14:paraId="24DF8281" w14:textId="6DD7533F" w:rsidR="00212736" w:rsidRDefault="007510E1" w:rsidP="002E2915">
      <w:pPr>
        <w:rPr>
          <w:rFonts w:ascii="Ping LCG Regular" w:hAnsi="Ping LCG Regular" w:cs="Calibri Light"/>
          <w:color w:val="000000"/>
          <w:sz w:val="20"/>
          <w:szCs w:val="20"/>
          <w:lang w:val="el-GR"/>
        </w:rPr>
      </w:pPr>
      <w:r w:rsidRPr="00811AFC">
        <w:rPr>
          <w:rFonts w:ascii="Ping LCG Regular" w:hAnsi="Ping LCG Regular" w:cs="Calibri Light"/>
          <w:color w:val="000000"/>
          <w:sz w:val="20"/>
          <w:szCs w:val="20"/>
          <w:lang w:val="el-GR"/>
        </w:rPr>
        <w:lastRenderedPageBreak/>
        <w:t xml:space="preserve"> </w:t>
      </w:r>
      <w:r w:rsidR="009407C4" w:rsidRPr="009407C4">
        <w:rPr>
          <w:noProof/>
        </w:rPr>
        <w:drawing>
          <wp:inline distT="0" distB="0" distL="0" distR="0" wp14:anchorId="2DEC2CA0" wp14:editId="75E30219">
            <wp:extent cx="5594350" cy="2970530"/>
            <wp:effectExtent l="0" t="0" r="6350" b="1270"/>
            <wp:docPr id="653426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94350" cy="2970530"/>
                    </a:xfrm>
                    <a:prstGeom prst="rect">
                      <a:avLst/>
                    </a:prstGeom>
                    <a:noFill/>
                    <a:ln>
                      <a:noFill/>
                    </a:ln>
                  </pic:spPr>
                </pic:pic>
              </a:graphicData>
            </a:graphic>
          </wp:inline>
        </w:drawing>
      </w:r>
    </w:p>
    <w:p w14:paraId="5005B5F6" w14:textId="77777777" w:rsidR="00561081" w:rsidRDefault="00561081" w:rsidP="002E2915">
      <w:pPr>
        <w:rPr>
          <w:rFonts w:ascii="Ping LCG Regular" w:hAnsi="Ping LCG Regular" w:cs="Calibri Light"/>
          <w:color w:val="000000"/>
          <w:sz w:val="20"/>
          <w:szCs w:val="20"/>
        </w:rPr>
      </w:pPr>
    </w:p>
    <w:p w14:paraId="0448416E" w14:textId="21795602" w:rsidR="00561081" w:rsidRPr="00561081" w:rsidRDefault="00706A39" w:rsidP="002E2915">
      <w:pPr>
        <w:rPr>
          <w:rFonts w:ascii="Ping LCG Regular" w:hAnsi="Ping LCG Regular" w:cs="Calibri Light"/>
          <w:color w:val="000000"/>
          <w:sz w:val="20"/>
          <w:szCs w:val="20"/>
          <w:lang w:val="el-GR"/>
        </w:rPr>
      </w:pPr>
      <w:r w:rsidRPr="00706A39">
        <w:rPr>
          <w:noProof/>
        </w:rPr>
        <w:drawing>
          <wp:inline distT="0" distB="0" distL="0" distR="0" wp14:anchorId="5669EC99" wp14:editId="2EFB3883">
            <wp:extent cx="5594350" cy="2319655"/>
            <wp:effectExtent l="0" t="0" r="6350" b="4445"/>
            <wp:docPr id="14044625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4350" cy="2319655"/>
                    </a:xfrm>
                    <a:prstGeom prst="rect">
                      <a:avLst/>
                    </a:prstGeom>
                    <a:noFill/>
                    <a:ln>
                      <a:noFill/>
                    </a:ln>
                  </pic:spPr>
                </pic:pic>
              </a:graphicData>
            </a:graphic>
          </wp:inline>
        </w:drawing>
      </w:r>
    </w:p>
    <w:p w14:paraId="54EAB461" w14:textId="2EBB0817" w:rsidR="003A1B12" w:rsidRPr="00811AFC" w:rsidRDefault="00E63B93">
      <w:pPr>
        <w:rPr>
          <w:rFonts w:ascii="Ping LCG Regular" w:hAnsi="Ping LCG Regular" w:cstheme="minorHAnsi"/>
          <w:color w:val="000000"/>
          <w:sz w:val="20"/>
          <w:szCs w:val="20"/>
          <w:lang w:val="el-GR"/>
        </w:rPr>
      </w:pPr>
      <w:r w:rsidRPr="00811AFC">
        <w:rPr>
          <w:rFonts w:ascii="Ping LCG Regular" w:hAnsi="Ping LCG Regular" w:cstheme="minorHAnsi"/>
          <w:color w:val="000000"/>
          <w:sz w:val="20"/>
          <w:szCs w:val="20"/>
          <w:lang w:val="el-GR"/>
        </w:rPr>
        <w:t xml:space="preserve"> </w:t>
      </w:r>
      <w:r w:rsidR="0014704A" w:rsidRPr="00811AFC">
        <w:rPr>
          <w:rFonts w:ascii="Ping LCG Regular" w:hAnsi="Ping LCG Regular" w:cstheme="minorHAnsi"/>
          <w:color w:val="000000"/>
          <w:sz w:val="20"/>
          <w:szCs w:val="20"/>
          <w:lang w:val="el-GR"/>
        </w:rPr>
        <w:t xml:space="preserve"> </w:t>
      </w:r>
    </w:p>
    <w:p w14:paraId="0BE057D6" w14:textId="4CCF70AD" w:rsidR="003A1B12" w:rsidRPr="000C61B2" w:rsidRDefault="00706A39">
      <w:pPr>
        <w:rPr>
          <w:rFonts w:ascii="Ping LCG Regular" w:hAnsi="Ping LCG Regular" w:cstheme="minorHAnsi"/>
          <w:color w:val="000000"/>
          <w:sz w:val="20"/>
          <w:szCs w:val="20"/>
          <w:lang w:val="el-GR"/>
        </w:rPr>
      </w:pPr>
      <w:r w:rsidRPr="00706A39">
        <w:rPr>
          <w:noProof/>
        </w:rPr>
        <w:drawing>
          <wp:inline distT="0" distB="0" distL="0" distR="0" wp14:anchorId="65BF8CA3" wp14:editId="411415C8">
            <wp:extent cx="5594350" cy="2065020"/>
            <wp:effectExtent l="0" t="0" r="6350" b="0"/>
            <wp:docPr id="14246495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94350" cy="2065020"/>
                    </a:xfrm>
                    <a:prstGeom prst="rect">
                      <a:avLst/>
                    </a:prstGeom>
                    <a:noFill/>
                    <a:ln>
                      <a:noFill/>
                    </a:ln>
                  </pic:spPr>
                </pic:pic>
              </a:graphicData>
            </a:graphic>
          </wp:inline>
        </w:drawing>
      </w:r>
    </w:p>
    <w:p w14:paraId="2F1B99F4" w14:textId="77777777" w:rsidR="007C56A1" w:rsidRPr="000C61B2" w:rsidRDefault="007C56A1">
      <w:pPr>
        <w:rPr>
          <w:rFonts w:ascii="Ping LCG Regular" w:hAnsi="Ping LCG Regular" w:cstheme="minorHAnsi"/>
          <w:color w:val="000000"/>
          <w:sz w:val="20"/>
          <w:szCs w:val="20"/>
          <w:lang w:val="el-GR"/>
        </w:rPr>
      </w:pPr>
    </w:p>
    <w:p w14:paraId="041D0BF0" w14:textId="51EEEC4F" w:rsidR="003E27AE" w:rsidRPr="00811AFC" w:rsidRDefault="00B737B8">
      <w:pPr>
        <w:rPr>
          <w:rFonts w:ascii="Ping LCG Regular" w:hAnsi="Ping LCG Regular" w:cstheme="minorHAnsi"/>
          <w:color w:val="000000"/>
          <w:sz w:val="20"/>
          <w:szCs w:val="20"/>
          <w:lang w:val="el-GR"/>
        </w:rPr>
      </w:pPr>
      <w:r w:rsidRPr="00811AFC">
        <w:rPr>
          <w:rFonts w:ascii="Ping LCG Regular" w:hAnsi="Ping LCG Regular" w:cstheme="minorHAnsi"/>
          <w:color w:val="000000"/>
          <w:sz w:val="20"/>
          <w:szCs w:val="20"/>
          <w:lang w:val="el-GR"/>
        </w:rPr>
        <w:t xml:space="preserve"> </w:t>
      </w:r>
      <w:r w:rsidR="00B24B53" w:rsidRPr="00811AFC">
        <w:rPr>
          <w:rFonts w:ascii="Ping LCG Regular" w:hAnsi="Ping LCG Regular" w:cstheme="minorHAnsi"/>
          <w:color w:val="000000"/>
          <w:sz w:val="20"/>
          <w:szCs w:val="20"/>
          <w:lang w:val="el-GR"/>
        </w:rPr>
        <w:t xml:space="preserve"> </w:t>
      </w:r>
    </w:p>
    <w:p w14:paraId="6159F17F" w14:textId="0419C826" w:rsidR="003E27AE" w:rsidRPr="00811AFC" w:rsidRDefault="008408F4">
      <w:pPr>
        <w:rPr>
          <w:rFonts w:ascii="Ping LCG Regular" w:hAnsi="Ping LCG Regular" w:cstheme="minorHAnsi"/>
          <w:color w:val="000000"/>
          <w:sz w:val="20"/>
          <w:szCs w:val="20"/>
          <w:lang w:val="el-GR"/>
        </w:rPr>
      </w:pPr>
      <w:r w:rsidRPr="008408F4">
        <w:rPr>
          <w:noProof/>
        </w:rPr>
        <w:lastRenderedPageBreak/>
        <w:drawing>
          <wp:inline distT="0" distB="0" distL="0" distR="0" wp14:anchorId="360B54CD" wp14:editId="60F13646">
            <wp:extent cx="5594350" cy="4045585"/>
            <wp:effectExtent l="0" t="0" r="6350" b="0"/>
            <wp:docPr id="644818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94350" cy="4045585"/>
                    </a:xfrm>
                    <a:prstGeom prst="rect">
                      <a:avLst/>
                    </a:prstGeom>
                    <a:noFill/>
                    <a:ln>
                      <a:noFill/>
                    </a:ln>
                  </pic:spPr>
                </pic:pic>
              </a:graphicData>
            </a:graphic>
          </wp:inline>
        </w:drawing>
      </w:r>
    </w:p>
    <w:p w14:paraId="5D6B1A47" w14:textId="6260BF09" w:rsidR="003E27AE" w:rsidRPr="00FD076F" w:rsidRDefault="00CC6C3F">
      <w:pPr>
        <w:rPr>
          <w:rFonts w:ascii="Ping LCG Regular" w:hAnsi="Ping LCG Regular" w:cstheme="minorHAnsi"/>
          <w:color w:val="000000"/>
          <w:sz w:val="20"/>
          <w:szCs w:val="20"/>
        </w:rPr>
      </w:pPr>
      <w:r w:rsidRPr="00811AFC">
        <w:rPr>
          <w:rFonts w:ascii="Ping LCG Regular" w:hAnsi="Ping LCG Regular" w:cstheme="minorHAnsi"/>
          <w:color w:val="000000"/>
          <w:sz w:val="20"/>
          <w:szCs w:val="20"/>
          <w:lang w:val="el-GR"/>
        </w:rPr>
        <w:t xml:space="preserve"> </w:t>
      </w:r>
    </w:p>
    <w:p w14:paraId="41BD0D8A" w14:textId="45E7F6EB" w:rsidR="003E27AE" w:rsidRDefault="000C61B2">
      <w:pPr>
        <w:rPr>
          <w:rFonts w:ascii="Ping LCG Regular" w:hAnsi="Ping LCG Regular" w:cstheme="minorHAnsi"/>
          <w:color w:val="000000"/>
          <w:sz w:val="20"/>
          <w:szCs w:val="20"/>
          <w:lang w:val="el-GR"/>
        </w:rPr>
      </w:pPr>
      <w:r w:rsidRPr="000C61B2">
        <w:rPr>
          <w:noProof/>
        </w:rPr>
        <w:drawing>
          <wp:inline distT="0" distB="0" distL="0" distR="0" wp14:anchorId="49F8546D" wp14:editId="467E3A0E">
            <wp:extent cx="5594350" cy="2546350"/>
            <wp:effectExtent l="0" t="0" r="6350" b="6350"/>
            <wp:docPr id="12743008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94350" cy="2546350"/>
                    </a:xfrm>
                    <a:prstGeom prst="rect">
                      <a:avLst/>
                    </a:prstGeom>
                    <a:noFill/>
                    <a:ln>
                      <a:noFill/>
                    </a:ln>
                  </pic:spPr>
                </pic:pic>
              </a:graphicData>
            </a:graphic>
          </wp:inline>
        </w:drawing>
      </w:r>
    </w:p>
    <w:p w14:paraId="16567956" w14:textId="61C7F2F1" w:rsidR="006F6633" w:rsidRDefault="006F6633" w:rsidP="005A256D">
      <w:pPr>
        <w:rPr>
          <w:rFonts w:ascii="Ping LCG Regular" w:hAnsi="Ping LCG Regular" w:cs="Calibri Light"/>
          <w:color w:val="000000"/>
          <w:sz w:val="20"/>
          <w:szCs w:val="20"/>
        </w:rPr>
      </w:pPr>
    </w:p>
    <w:p w14:paraId="388DAEF8" w14:textId="3B31B5DF" w:rsidR="002E2915" w:rsidRDefault="005632C3" w:rsidP="005A256D">
      <w:pPr>
        <w:rPr>
          <w:rFonts w:ascii="Ping LCG Regular" w:hAnsi="Ping LCG Regular" w:cs="Calibri Light"/>
          <w:color w:val="000000"/>
          <w:sz w:val="20"/>
          <w:szCs w:val="20"/>
        </w:rPr>
      </w:pPr>
      <w:r w:rsidRPr="005632C3">
        <w:rPr>
          <w:rFonts w:ascii="Ping LCG Regular" w:hAnsi="Ping LCG Regular" w:cs="Calibri Light"/>
          <w:color w:val="000000"/>
          <w:sz w:val="20"/>
          <w:szCs w:val="20"/>
          <w:lang w:val="el-GR"/>
        </w:rPr>
        <w:t xml:space="preserve"> </w:t>
      </w:r>
      <w:r w:rsidR="005E630F" w:rsidRPr="005E630F">
        <w:rPr>
          <w:rFonts w:ascii="Ping LCG Regular" w:hAnsi="Ping LCG Regular" w:cs="Calibri Light"/>
          <w:color w:val="000000"/>
          <w:sz w:val="20"/>
          <w:szCs w:val="20"/>
          <w:lang w:val="el-GR"/>
        </w:rPr>
        <w:t xml:space="preserve"> </w:t>
      </w:r>
    </w:p>
    <w:p w14:paraId="3936107E" w14:textId="2E8B78AC" w:rsidR="003216F6" w:rsidRDefault="008E471F" w:rsidP="005A256D">
      <w:pPr>
        <w:rPr>
          <w:rFonts w:ascii="Ping LCG Regular" w:hAnsi="Ping LCG Regular" w:cs="Calibri Light"/>
          <w:color w:val="000000"/>
          <w:sz w:val="20"/>
          <w:szCs w:val="20"/>
        </w:rPr>
      </w:pPr>
      <w:r w:rsidRPr="008E471F">
        <w:rPr>
          <w:noProof/>
        </w:rPr>
        <w:lastRenderedPageBreak/>
        <w:drawing>
          <wp:inline distT="0" distB="0" distL="0" distR="0" wp14:anchorId="66EDEDDC" wp14:editId="2D819D68">
            <wp:extent cx="5594350" cy="2296795"/>
            <wp:effectExtent l="0" t="0" r="6350" b="8255"/>
            <wp:docPr id="12421080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94350" cy="2296795"/>
                    </a:xfrm>
                    <a:prstGeom prst="rect">
                      <a:avLst/>
                    </a:prstGeom>
                    <a:noFill/>
                    <a:ln>
                      <a:noFill/>
                    </a:ln>
                  </pic:spPr>
                </pic:pic>
              </a:graphicData>
            </a:graphic>
          </wp:inline>
        </w:drawing>
      </w:r>
    </w:p>
    <w:p w14:paraId="5CC1F11C" w14:textId="77777777" w:rsidR="003216F6" w:rsidRDefault="003216F6" w:rsidP="005A256D">
      <w:pPr>
        <w:rPr>
          <w:rFonts w:ascii="Ping LCG Regular" w:hAnsi="Ping LCG Regular" w:cs="Calibri Light"/>
          <w:color w:val="000000"/>
          <w:sz w:val="20"/>
          <w:szCs w:val="20"/>
        </w:rPr>
      </w:pPr>
    </w:p>
    <w:p w14:paraId="12207763" w14:textId="77777777" w:rsidR="003216F6" w:rsidRDefault="003216F6" w:rsidP="005A256D">
      <w:pPr>
        <w:rPr>
          <w:rFonts w:ascii="Ping LCG Regular" w:hAnsi="Ping LCG Regular" w:cs="Calibri Light"/>
          <w:color w:val="000000"/>
          <w:sz w:val="20"/>
          <w:szCs w:val="20"/>
        </w:rPr>
      </w:pPr>
    </w:p>
    <w:p w14:paraId="466A198F" w14:textId="1DCFC1FD" w:rsidR="003216F6" w:rsidRDefault="003216F6" w:rsidP="005A256D">
      <w:pPr>
        <w:rPr>
          <w:rFonts w:ascii="Ping LCG Regular" w:hAnsi="Ping LCG Regular" w:cs="Calibri Light"/>
          <w:color w:val="000000"/>
          <w:sz w:val="20"/>
          <w:szCs w:val="20"/>
        </w:rPr>
      </w:pPr>
    </w:p>
    <w:p w14:paraId="5E85572C" w14:textId="77777777" w:rsidR="00CF4555" w:rsidRDefault="00CF4555" w:rsidP="005A256D">
      <w:pPr>
        <w:rPr>
          <w:rFonts w:ascii="Ping LCG Regular" w:hAnsi="Ping LCG Regular" w:cs="Calibri Light"/>
          <w:color w:val="000000"/>
          <w:sz w:val="20"/>
          <w:szCs w:val="20"/>
        </w:rPr>
      </w:pPr>
    </w:p>
    <w:p w14:paraId="64DAAD3A" w14:textId="77777777" w:rsidR="00CF4555" w:rsidRDefault="00CF4555" w:rsidP="005A256D">
      <w:pPr>
        <w:rPr>
          <w:rFonts w:ascii="Ping LCG Regular" w:hAnsi="Ping LCG Regular" w:cs="Calibri Light"/>
          <w:color w:val="000000"/>
          <w:sz w:val="20"/>
          <w:szCs w:val="20"/>
        </w:rPr>
      </w:pPr>
    </w:p>
    <w:p w14:paraId="5D2B224D" w14:textId="34C469FF" w:rsidR="00CF4555" w:rsidRDefault="00CF4555" w:rsidP="005A256D">
      <w:pPr>
        <w:rPr>
          <w:rFonts w:ascii="Ping LCG Regular" w:hAnsi="Ping LCG Regular" w:cs="Calibri Light"/>
          <w:color w:val="000000"/>
          <w:sz w:val="20"/>
          <w:szCs w:val="20"/>
        </w:rPr>
      </w:pPr>
    </w:p>
    <w:p w14:paraId="4F537647" w14:textId="77777777" w:rsidR="00CF4555" w:rsidRPr="00D308AF" w:rsidRDefault="00CF4555" w:rsidP="005A256D">
      <w:pPr>
        <w:rPr>
          <w:rFonts w:ascii="Ping LCG Regular" w:hAnsi="Ping LCG Regular" w:cs="Calibri Light"/>
          <w:color w:val="000000"/>
          <w:sz w:val="20"/>
          <w:szCs w:val="20"/>
          <w:lang w:val="el-GR"/>
        </w:rPr>
      </w:pPr>
    </w:p>
    <w:sectPr w:rsidR="00CF4555" w:rsidRPr="00D308AF" w:rsidSect="00F433E6">
      <w:headerReference w:type="even" r:id="rId23"/>
      <w:headerReference w:type="default" r:id="rId24"/>
      <w:footerReference w:type="even" r:id="rId25"/>
      <w:footerReference w:type="default" r:id="rId26"/>
      <w:headerReference w:type="first" r:id="rId27"/>
      <w:footerReference w:type="first" r:id="rId28"/>
      <w:pgSz w:w="11900" w:h="16840" w:code="9"/>
      <w:pgMar w:top="1701" w:right="1531" w:bottom="284" w:left="1559" w:header="0" w:footer="13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5B05B" w14:textId="77777777" w:rsidR="00723D6B" w:rsidRDefault="00723D6B" w:rsidP="0054172F">
      <w:r>
        <w:separator/>
      </w:r>
    </w:p>
  </w:endnote>
  <w:endnote w:type="continuationSeparator" w:id="0">
    <w:p w14:paraId="53D5FF7B" w14:textId="77777777" w:rsidR="00723D6B" w:rsidRDefault="00723D6B" w:rsidP="0054172F">
      <w:r>
        <w:continuationSeparator/>
      </w:r>
    </w:p>
  </w:endnote>
  <w:endnote w:type="continuationNotice" w:id="1">
    <w:p w14:paraId="2A4872EF" w14:textId="77777777" w:rsidR="00723D6B" w:rsidRDefault="00723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ing LCG Regular">
    <w:altName w:val="Calibri"/>
    <w:panose1 w:val="00000000000000000000"/>
    <w:charset w:val="00"/>
    <w:family w:val="modern"/>
    <w:notTrueType/>
    <w:pitch w:val="variable"/>
    <w:sig w:usb0="E00002FF" w:usb1="5001E47B"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5490327"/>
      <w:docPartObj>
        <w:docPartGallery w:val="Page Numbers (Bottom of Page)"/>
        <w:docPartUnique/>
      </w:docPartObj>
    </w:sdtPr>
    <w:sdtContent>
      <w:p w14:paraId="634B7564" w14:textId="7EE273B5" w:rsidR="00277187" w:rsidRDefault="00277187" w:rsidP="00C3009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070DBB">
          <w:rPr>
            <w:rStyle w:val="PageNumber"/>
            <w:noProof/>
          </w:rPr>
          <w:t>2</w:t>
        </w:r>
        <w:r>
          <w:rPr>
            <w:rStyle w:val="PageNumber"/>
          </w:rPr>
          <w:fldChar w:fldCharType="end"/>
        </w:r>
      </w:p>
    </w:sdtContent>
  </w:sdt>
  <w:p w14:paraId="1B38097A" w14:textId="77777777" w:rsidR="00277187" w:rsidRDefault="00277187" w:rsidP="0027718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ing LCG Regular" w:hAnsi="Ping LCG Regular"/>
        <w:sz w:val="16"/>
        <w:szCs w:val="16"/>
      </w:rPr>
      <w:id w:val="-472456482"/>
      <w:docPartObj>
        <w:docPartGallery w:val="Page Numbers (Bottom of Page)"/>
        <w:docPartUnique/>
      </w:docPartObj>
    </w:sdtPr>
    <w:sdtEndPr>
      <w:rPr>
        <w:rStyle w:val="PageNumber"/>
        <w:color w:val="FFFFFF" w:themeColor="background1"/>
      </w:rPr>
    </w:sdtEndPr>
    <w:sdtContent>
      <w:p w14:paraId="44C738F4" w14:textId="750F5C83" w:rsidR="00277187" w:rsidRPr="0028254A" w:rsidRDefault="00277187" w:rsidP="00F5169D">
        <w:pPr>
          <w:pStyle w:val="Footer"/>
          <w:framePr w:w="561" w:wrap="notBeside" w:vAnchor="page" w:hAnchor="page" w:x="10601" w:y="16267"/>
          <w:jc w:val="right"/>
          <w:rPr>
            <w:rStyle w:val="PageNumber"/>
            <w:rFonts w:ascii="Ping LCG Regular" w:hAnsi="Ping LCG Regular"/>
            <w:color w:val="FFFFFF" w:themeColor="background1"/>
            <w:sz w:val="16"/>
            <w:szCs w:val="16"/>
          </w:rPr>
        </w:pPr>
        <w:r w:rsidRPr="0028254A">
          <w:rPr>
            <w:rStyle w:val="PageNumber"/>
            <w:rFonts w:ascii="Ping LCG Regular" w:hAnsi="Ping LCG Regular"/>
            <w:color w:val="FFFFFF" w:themeColor="background1"/>
            <w:sz w:val="16"/>
            <w:szCs w:val="16"/>
          </w:rPr>
          <w:fldChar w:fldCharType="begin"/>
        </w:r>
        <w:r w:rsidRPr="0028254A">
          <w:rPr>
            <w:rStyle w:val="PageNumber"/>
            <w:rFonts w:ascii="Ping LCG Regular" w:hAnsi="Ping LCG Regular"/>
            <w:color w:val="FFFFFF" w:themeColor="background1"/>
            <w:sz w:val="16"/>
            <w:szCs w:val="16"/>
          </w:rPr>
          <w:instrText xml:space="preserve"> PAGE </w:instrText>
        </w:r>
        <w:r w:rsidRPr="0028254A">
          <w:rPr>
            <w:rStyle w:val="PageNumber"/>
            <w:rFonts w:ascii="Ping LCG Regular" w:hAnsi="Ping LCG Regular"/>
            <w:color w:val="FFFFFF" w:themeColor="background1"/>
            <w:sz w:val="16"/>
            <w:szCs w:val="16"/>
          </w:rPr>
          <w:fldChar w:fldCharType="separate"/>
        </w:r>
        <w:r w:rsidRPr="0028254A">
          <w:rPr>
            <w:rStyle w:val="PageNumber"/>
            <w:rFonts w:ascii="Ping LCG Regular" w:hAnsi="Ping LCG Regular"/>
            <w:noProof/>
            <w:color w:val="FFFFFF" w:themeColor="background1"/>
            <w:sz w:val="16"/>
            <w:szCs w:val="16"/>
          </w:rPr>
          <w:t>2</w:t>
        </w:r>
        <w:r w:rsidRPr="0028254A">
          <w:rPr>
            <w:rStyle w:val="PageNumber"/>
            <w:rFonts w:ascii="Ping LCG Regular" w:hAnsi="Ping LCG Regular"/>
            <w:color w:val="FFFFFF" w:themeColor="background1"/>
            <w:sz w:val="16"/>
            <w:szCs w:val="16"/>
          </w:rPr>
          <w:fldChar w:fldCharType="end"/>
        </w:r>
      </w:p>
    </w:sdtContent>
  </w:sdt>
  <w:p w14:paraId="4A55A45F" w14:textId="01CBC603" w:rsidR="00351929" w:rsidRPr="00F95A9D" w:rsidRDefault="0078225D" w:rsidP="00C30099">
    <w:pPr>
      <w:pStyle w:val="Footer"/>
      <w:ind w:firstLine="360"/>
      <w:rPr>
        <w:lang w:val="el-GR"/>
      </w:rPr>
    </w:pPr>
    <w:r>
      <w:rPr>
        <w:noProof/>
      </w:rPr>
      <w:drawing>
        <wp:anchor distT="0" distB="0" distL="114300" distR="114300" simplePos="0" relativeHeight="251659264" behindDoc="1" locked="0" layoutInCell="1" allowOverlap="1" wp14:anchorId="0178250E" wp14:editId="3432B343">
          <wp:simplePos x="0" y="0"/>
          <wp:positionH relativeFrom="page">
            <wp:posOffset>0</wp:posOffset>
          </wp:positionH>
          <wp:positionV relativeFrom="page">
            <wp:posOffset>9731382</wp:posOffset>
          </wp:positionV>
          <wp:extent cx="7560000" cy="964067"/>
          <wp:effectExtent l="0" t="0" r="3175" b="7620"/>
          <wp:wrapNone/>
          <wp:docPr id="148053605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053605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96406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40C8E" w14:textId="0CCCA918" w:rsidR="001B100F" w:rsidRDefault="00C24C12" w:rsidP="00277187">
    <w:pPr>
      <w:pStyle w:val="Footer"/>
      <w:ind w:firstLine="360"/>
    </w:pPr>
    <w:r>
      <w:rPr>
        <w:noProof/>
      </w:rPr>
      <w:drawing>
        <wp:anchor distT="0" distB="0" distL="114300" distR="114300" simplePos="0" relativeHeight="251657216" behindDoc="1" locked="0" layoutInCell="1" allowOverlap="1" wp14:anchorId="227FB731" wp14:editId="0045FD08">
          <wp:simplePos x="0" y="0"/>
          <wp:positionH relativeFrom="page">
            <wp:posOffset>0</wp:posOffset>
          </wp:positionH>
          <wp:positionV relativeFrom="page">
            <wp:posOffset>9725355</wp:posOffset>
          </wp:positionV>
          <wp:extent cx="7560000" cy="964067"/>
          <wp:effectExtent l="0" t="0" r="3175" b="7620"/>
          <wp:wrapNone/>
          <wp:docPr id="82340653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3406536"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96406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A5F69" w14:textId="77777777" w:rsidR="00723D6B" w:rsidRDefault="00723D6B" w:rsidP="0054172F">
      <w:r>
        <w:separator/>
      </w:r>
    </w:p>
  </w:footnote>
  <w:footnote w:type="continuationSeparator" w:id="0">
    <w:p w14:paraId="7D48BB4C" w14:textId="77777777" w:rsidR="00723D6B" w:rsidRDefault="00723D6B" w:rsidP="0054172F">
      <w:r>
        <w:continuationSeparator/>
      </w:r>
    </w:p>
  </w:footnote>
  <w:footnote w:type="continuationNotice" w:id="1">
    <w:p w14:paraId="2742A2F8" w14:textId="77777777" w:rsidR="00723D6B" w:rsidRDefault="00723D6B"/>
  </w:footnote>
  <w:footnote w:id="2">
    <w:p w14:paraId="7C1B1D88" w14:textId="77777777" w:rsidR="00036485" w:rsidRPr="00F625F0" w:rsidRDefault="00036485" w:rsidP="00036485">
      <w:pPr>
        <w:pStyle w:val="FootnoteText"/>
        <w:rPr>
          <w:lang w:val="el-GR"/>
        </w:rPr>
      </w:pPr>
      <w:r>
        <w:rPr>
          <w:rStyle w:val="FootnoteReference"/>
        </w:rPr>
        <w:footnoteRef/>
      </w:r>
      <w:r w:rsidRPr="00F625F0">
        <w:rPr>
          <w:lang w:val="el-GR"/>
        </w:rPr>
        <w:t xml:space="preserve"> </w:t>
      </w:r>
      <w:r w:rsidRPr="00F625F0">
        <w:rPr>
          <w:sz w:val="16"/>
          <w:szCs w:val="16"/>
          <w:lang w:val="el-GR"/>
        </w:rPr>
        <w:t>Ανάλυση των μεγεθών παρέχεται στους Εναλλακτικούς Δείκτες Μέτρησης και Απόδοσης στο Παράρτημα ΙΙ.</w:t>
      </w:r>
    </w:p>
  </w:footnote>
  <w:footnote w:id="3">
    <w:p w14:paraId="3748E7FD" w14:textId="77777777" w:rsidR="00036485" w:rsidRPr="0004155E" w:rsidRDefault="00036485" w:rsidP="00036485">
      <w:pPr>
        <w:pStyle w:val="FootnoteText"/>
        <w:rPr>
          <w:sz w:val="16"/>
          <w:szCs w:val="16"/>
          <w:lang w:val="el-GR"/>
        </w:rPr>
      </w:pPr>
      <w:r w:rsidRPr="007571A5">
        <w:rPr>
          <w:rStyle w:val="FootnoteReference"/>
        </w:rPr>
        <w:footnoteRef/>
      </w:r>
      <w:r w:rsidRPr="007571A5">
        <w:rPr>
          <w:rStyle w:val="FootnoteReference"/>
          <w:lang w:val="el-GR"/>
        </w:rPr>
        <w:t xml:space="preserve"> </w:t>
      </w:r>
      <w:r w:rsidRPr="007571A5">
        <w:rPr>
          <w:sz w:val="16"/>
          <w:szCs w:val="16"/>
          <w:lang w:val="el-GR"/>
        </w:rPr>
        <w:t>Ανάλυση των μεγεθών παρέχεται στους Εναλλακτικούς Δείκτες Μέτρησης και Απόδοσης στο Παράρτημα ΙΙ.</w:t>
      </w:r>
      <w:r>
        <w:rPr>
          <w:sz w:val="16"/>
          <w:szCs w:val="16"/>
          <w:lang w:val="el-GR"/>
        </w:rPr>
        <w:t xml:space="preserve"> </w:t>
      </w:r>
    </w:p>
  </w:footnote>
  <w:footnote w:id="4">
    <w:p w14:paraId="02F898E0" w14:textId="77777777" w:rsidR="00036485" w:rsidRPr="006370B9" w:rsidRDefault="00036485" w:rsidP="00036485">
      <w:pPr>
        <w:pStyle w:val="FootnoteText"/>
        <w:rPr>
          <w:lang w:val="el-GR"/>
        </w:rPr>
      </w:pPr>
      <w:r w:rsidRPr="007F5EDD">
        <w:rPr>
          <w:rStyle w:val="FootnoteReference"/>
        </w:rPr>
        <w:footnoteRef/>
      </w:r>
      <w:r w:rsidRPr="00E12EDA">
        <w:rPr>
          <w:rStyle w:val="FootnoteReference"/>
          <w:lang w:val="el-GR"/>
        </w:rPr>
        <w:t xml:space="preserve"> </w:t>
      </w:r>
      <w:r w:rsidRPr="00DB2C46">
        <w:rPr>
          <w:sz w:val="16"/>
          <w:szCs w:val="16"/>
          <w:lang w:val="el-GR"/>
        </w:rPr>
        <w:t xml:space="preserve">Με βάση τα στοιχεία της </w:t>
      </w:r>
      <w:r w:rsidRPr="00DB2C46">
        <w:rPr>
          <w:sz w:val="16"/>
          <w:szCs w:val="16"/>
        </w:rPr>
        <w:t>Transelectrica</w:t>
      </w:r>
    </w:p>
  </w:footnote>
  <w:footnote w:id="5">
    <w:p w14:paraId="160D7330" w14:textId="77777777" w:rsidR="00036485" w:rsidRPr="00D80E92" w:rsidRDefault="00036485" w:rsidP="00036485">
      <w:pPr>
        <w:pStyle w:val="FootnoteText"/>
        <w:rPr>
          <w:sz w:val="16"/>
          <w:szCs w:val="16"/>
          <w:lang w:val="el-GR"/>
        </w:rPr>
      </w:pPr>
      <w:r w:rsidRPr="00E12EDA">
        <w:rPr>
          <w:rStyle w:val="FootnoteReference"/>
        </w:rPr>
        <w:footnoteRef/>
      </w:r>
      <w:r w:rsidRPr="00D80E92">
        <w:rPr>
          <w:sz w:val="16"/>
          <w:szCs w:val="16"/>
          <w:lang w:val="el-GR"/>
        </w:rPr>
        <w:t xml:space="preserve"> </w:t>
      </w:r>
      <w:r w:rsidRPr="00E12EDA">
        <w:rPr>
          <w:sz w:val="16"/>
          <w:szCs w:val="16"/>
          <w:lang w:val="el-GR"/>
        </w:rPr>
        <w:t>M</w:t>
      </w:r>
      <w:r w:rsidRPr="00D80E92">
        <w:rPr>
          <w:sz w:val="16"/>
          <w:szCs w:val="16"/>
          <w:lang w:val="el-GR"/>
        </w:rPr>
        <w:t>ε βάση τα στοιχεία του Ομίλου Χρηματιστηρίου Ενέργειας (</w:t>
      </w:r>
      <w:r w:rsidRPr="00D80E92">
        <w:rPr>
          <w:sz w:val="16"/>
          <w:szCs w:val="16"/>
        </w:rPr>
        <w:t>EnEx</w:t>
      </w:r>
      <w:r w:rsidRPr="00D80E92">
        <w:rPr>
          <w:sz w:val="16"/>
          <w:szCs w:val="16"/>
          <w:lang w:val="el-GR"/>
        </w:rPr>
        <w:t>)</w:t>
      </w:r>
    </w:p>
  </w:footnote>
  <w:footnote w:id="6">
    <w:p w14:paraId="1D08B98E" w14:textId="60EDD8E4" w:rsidR="00036485" w:rsidRPr="005D2065" w:rsidRDefault="00036485" w:rsidP="00036485">
      <w:pPr>
        <w:pStyle w:val="FootnoteText"/>
        <w:rPr>
          <w:lang w:val="el-GR"/>
        </w:rPr>
      </w:pPr>
      <w:r w:rsidRPr="00E12EDA">
        <w:rPr>
          <w:rStyle w:val="FootnoteReference"/>
        </w:rPr>
        <w:footnoteRef/>
      </w:r>
      <w:r w:rsidRPr="00D80E92">
        <w:rPr>
          <w:sz w:val="16"/>
          <w:szCs w:val="16"/>
          <w:lang w:val="el-GR"/>
        </w:rPr>
        <w:t xml:space="preserve"> </w:t>
      </w:r>
      <w:r w:rsidRPr="004A422B">
        <w:rPr>
          <w:sz w:val="16"/>
          <w:szCs w:val="16"/>
          <w:lang w:val="el-GR"/>
        </w:rPr>
        <w:t xml:space="preserve">Εκτίμηση με βάση τα στοιχεία της </w:t>
      </w:r>
      <w:r w:rsidRPr="004A422B">
        <w:rPr>
          <w:sz w:val="16"/>
          <w:szCs w:val="16"/>
        </w:rPr>
        <w:t>ANRE</w:t>
      </w:r>
    </w:p>
  </w:footnote>
  <w:footnote w:id="7">
    <w:p w14:paraId="7A8C6A78" w14:textId="4093DB14" w:rsidR="00555D3A" w:rsidRPr="006E51D1" w:rsidRDefault="00555D3A">
      <w:pPr>
        <w:pStyle w:val="FootnoteText"/>
        <w:rPr>
          <w:lang w:val="el-GR"/>
        </w:rPr>
      </w:pPr>
      <w:r w:rsidRPr="007F5EDD">
        <w:rPr>
          <w:rStyle w:val="FootnoteReference"/>
        </w:rPr>
        <w:footnoteRef/>
      </w:r>
      <w:r w:rsidRPr="006E51D1">
        <w:rPr>
          <w:lang w:val="el-GR"/>
        </w:rPr>
        <w:t xml:space="preserve"> </w:t>
      </w:r>
      <w:r w:rsidR="000454E1" w:rsidRPr="006E51D1">
        <w:rPr>
          <w:sz w:val="16"/>
          <w:szCs w:val="16"/>
          <w:lang w:val="el-GR"/>
        </w:rPr>
        <w:t>Τα μεγέθη του εννεαμήνου 2024 βασίζονται σε απολογιστικά στοιχεία και του εννεαμήνου 2025 σε εκτιμήσεις με βάση τα τελευταία διαθέσιμα στοιχεία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A6EF" w14:textId="5C03BB37" w:rsidR="0054172F" w:rsidRDefault="00000000">
    <w:pPr>
      <w:pStyle w:val="Header"/>
    </w:pPr>
    <w:r>
      <w:rPr>
        <w:noProof/>
      </w:rPr>
      <w:pict w14:anchorId="16320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6270" o:spid="_x0000_s1025" type="#_x0000_t75" alt="/Volumes/BriefMe_06/005-DDB/2020/113-DEH/035-PressRealesa/Telikes_Maketes/Press-Release 21x29,7cm-01-72ppi.jpg" style="position:absolute;margin-left:0;margin-top:0;width:297.5pt;height:421pt;z-index:-251656192;mso-wrap-edited:f;mso-position-horizontal:center;mso-position-horizontal-relative:margin;mso-position-vertical:center;mso-position-vertical-relative:margin" o:allowincell="f">
          <v:imagedata r:id="rId1" o:title="Press-Release 21x29,7cm-01-72pp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AD1C" w14:textId="0CA28D54" w:rsidR="0054172F" w:rsidRDefault="008B0BF1" w:rsidP="00504205">
    <w:pPr>
      <w:pStyle w:val="Header"/>
    </w:pPr>
    <w:r>
      <w:rPr>
        <w:noProof/>
      </w:rPr>
      <w:drawing>
        <wp:anchor distT="0" distB="0" distL="114300" distR="114300" simplePos="0" relativeHeight="251658240" behindDoc="1" locked="0" layoutInCell="1" allowOverlap="1" wp14:anchorId="531482FE" wp14:editId="50961B77">
          <wp:simplePos x="0" y="0"/>
          <wp:positionH relativeFrom="page">
            <wp:posOffset>0</wp:posOffset>
          </wp:positionH>
          <wp:positionV relativeFrom="page">
            <wp:posOffset>7315</wp:posOffset>
          </wp:positionV>
          <wp:extent cx="7560000" cy="963289"/>
          <wp:effectExtent l="0" t="0" r="3175" b="8890"/>
          <wp:wrapNone/>
          <wp:docPr id="67916834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916834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96328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F3D2" w14:textId="0D67F64E" w:rsidR="00F75AF1" w:rsidRDefault="0089587D" w:rsidP="00F75AF1">
    <w:pPr>
      <w:tabs>
        <w:tab w:val="left" w:pos="3540"/>
        <w:tab w:val="right" w:pos="10632"/>
      </w:tabs>
      <w:rPr>
        <w:rFonts w:ascii="Ping LCG Regular" w:hAnsi="Ping LCG Regular"/>
        <w:color w:val="FFFFFF" w:themeColor="background1"/>
        <w:sz w:val="40"/>
        <w:szCs w:val="40"/>
        <w:lang w:val="el-GR"/>
      </w:rPr>
    </w:pPr>
    <w:r w:rsidRPr="00FC6F96">
      <w:rPr>
        <w:noProof/>
        <w:sz w:val="40"/>
        <w:szCs w:val="40"/>
      </w:rPr>
      <w:drawing>
        <wp:anchor distT="0" distB="0" distL="114300" distR="114300" simplePos="0" relativeHeight="251655168" behindDoc="1" locked="0" layoutInCell="1" allowOverlap="1" wp14:anchorId="40437D32" wp14:editId="610D4804">
          <wp:simplePos x="0" y="0"/>
          <wp:positionH relativeFrom="page">
            <wp:posOffset>0</wp:posOffset>
          </wp:positionH>
          <wp:positionV relativeFrom="page">
            <wp:posOffset>635</wp:posOffset>
          </wp:positionV>
          <wp:extent cx="7559675" cy="1247140"/>
          <wp:effectExtent l="0" t="0" r="3175" b="0"/>
          <wp:wrapNone/>
          <wp:docPr id="1659557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55711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9675" cy="1247140"/>
                  </a:xfrm>
                  <a:prstGeom prst="rect">
                    <a:avLst/>
                  </a:prstGeom>
                </pic:spPr>
              </pic:pic>
            </a:graphicData>
          </a:graphic>
          <wp14:sizeRelH relativeFrom="page">
            <wp14:pctWidth>0</wp14:pctWidth>
          </wp14:sizeRelH>
          <wp14:sizeRelV relativeFrom="page">
            <wp14:pctHeight>0</wp14:pctHeight>
          </wp14:sizeRelV>
        </wp:anchor>
      </w:drawing>
    </w:r>
    <w:r w:rsidR="00595AD2" w:rsidRPr="00FC6F96">
      <w:rPr>
        <w:noProof/>
        <w:sz w:val="40"/>
        <w:szCs w:val="40"/>
      </w:rPr>
      <w:drawing>
        <wp:anchor distT="0" distB="0" distL="114300" distR="114300" simplePos="0" relativeHeight="251656192" behindDoc="1" locked="0" layoutInCell="1" allowOverlap="1" wp14:anchorId="61A7FDEF" wp14:editId="6860C3FC">
          <wp:simplePos x="0" y="0"/>
          <wp:positionH relativeFrom="page">
            <wp:posOffset>0</wp:posOffset>
          </wp:positionH>
          <wp:positionV relativeFrom="page">
            <wp:posOffset>69850</wp:posOffset>
          </wp:positionV>
          <wp:extent cx="1979930" cy="1111885"/>
          <wp:effectExtent l="0" t="0" r="0" b="0"/>
          <wp:wrapNone/>
          <wp:docPr id="1808887804" name="Picture 3"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38138" name="Picture 3" descr="A whit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979930" cy="1111885"/>
                  </a:xfrm>
                  <a:prstGeom prst="rect">
                    <a:avLst/>
                  </a:prstGeom>
                </pic:spPr>
              </pic:pic>
            </a:graphicData>
          </a:graphic>
          <wp14:sizeRelH relativeFrom="page">
            <wp14:pctWidth>0</wp14:pctWidth>
          </wp14:sizeRelH>
          <wp14:sizeRelV relativeFrom="page">
            <wp14:pctHeight>0</wp14:pctHeight>
          </wp14:sizeRelV>
        </wp:anchor>
      </w:drawing>
    </w:r>
    <w:r w:rsidR="00CA27F7">
      <w:rPr>
        <w:rFonts w:ascii="Ping LCG Regular" w:hAnsi="Ping LCG Regular"/>
        <w:color w:val="FFFFFF" w:themeColor="background1"/>
        <w:sz w:val="40"/>
        <w:szCs w:val="40"/>
        <w:lang w:val="el-GR"/>
      </w:rPr>
      <w:tab/>
    </w:r>
    <w:r w:rsidR="00CA27F7">
      <w:rPr>
        <w:rFonts w:ascii="Ping LCG Regular" w:hAnsi="Ping LCG Regular"/>
        <w:color w:val="FFFFFF" w:themeColor="background1"/>
        <w:sz w:val="40"/>
        <w:szCs w:val="40"/>
        <w:lang w:val="el-GR"/>
      </w:rPr>
      <w:tab/>
    </w:r>
  </w:p>
  <w:p w14:paraId="5838B506" w14:textId="7C9E5E17" w:rsidR="00F75AF1" w:rsidRDefault="00F75AF1" w:rsidP="00F45D9C">
    <w:pPr>
      <w:tabs>
        <w:tab w:val="left" w:pos="3540"/>
        <w:tab w:val="right" w:pos="10632"/>
      </w:tabs>
      <w:jc w:val="right"/>
      <w:rPr>
        <w:rFonts w:ascii="Ping LCG Regular" w:hAnsi="Ping LCG Regular"/>
        <w:color w:val="FFFFFF" w:themeColor="background1"/>
        <w:sz w:val="40"/>
        <w:szCs w:val="40"/>
        <w:lang w:val="el-GR"/>
      </w:rPr>
    </w:pPr>
  </w:p>
  <w:p w14:paraId="2596DB4B" w14:textId="79BD2A39" w:rsidR="00F75AF1" w:rsidRDefault="00F75AF1" w:rsidP="00F75AF1">
    <w:pPr>
      <w:tabs>
        <w:tab w:val="left" w:pos="3540"/>
        <w:tab w:val="right" w:pos="10632"/>
      </w:tabs>
      <w:jc w:val="center"/>
      <w:rPr>
        <w:rFonts w:ascii="Ping LCG Regular" w:hAnsi="Ping LCG Regular"/>
        <w:color w:val="FFFFFF" w:themeColor="background1"/>
        <w:sz w:val="40"/>
        <w:szCs w:val="40"/>
        <w:lang w:val="el-GR"/>
      </w:rPr>
    </w:pPr>
  </w:p>
  <w:p w14:paraId="0159BD0F" w14:textId="2F2A7372" w:rsidR="0054172F" w:rsidRPr="00F75AF1" w:rsidRDefault="00CA27F7" w:rsidP="00D429E8">
    <w:pPr>
      <w:tabs>
        <w:tab w:val="left" w:pos="3540"/>
        <w:tab w:val="right" w:pos="10632"/>
      </w:tabs>
      <w:ind w:right="-829"/>
      <w:jc w:val="right"/>
      <w:rPr>
        <w:rFonts w:ascii="Ping LCG Regular" w:hAnsi="Ping LCG Regular"/>
        <w:color w:val="FFFFFF" w:themeColor="background1"/>
        <w:sz w:val="40"/>
        <w:szCs w:val="40"/>
        <w:lang w:val="el-GR"/>
      </w:rPr>
    </w:pPr>
    <w:r>
      <w:rPr>
        <w:rFonts w:ascii="Ping LCG Regular" w:hAnsi="Ping LCG Regular"/>
        <w:color w:val="FFFFFF" w:themeColor="background1"/>
        <w:sz w:val="40"/>
        <w:szCs w:val="40"/>
        <w:lang w:val="el-GR"/>
      </w:rPr>
      <w:t>Δελτίο Τύπου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DBC"/>
    <w:multiLevelType w:val="hybridMultilevel"/>
    <w:tmpl w:val="9E581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1956DB0"/>
    <w:multiLevelType w:val="hybridMultilevel"/>
    <w:tmpl w:val="84FC37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064C1C"/>
    <w:multiLevelType w:val="hybridMultilevel"/>
    <w:tmpl w:val="27288026"/>
    <w:lvl w:ilvl="0" w:tplc="9144543C">
      <w:start w:val="1"/>
      <w:numFmt w:val="bullet"/>
      <w:lvlText w:val=""/>
      <w:lvlJc w:val="left"/>
      <w:pPr>
        <w:ind w:left="1080" w:hanging="360"/>
      </w:pPr>
      <w:rPr>
        <w:rFonts w:ascii="Symbol" w:hAnsi="Symbol"/>
      </w:rPr>
    </w:lvl>
    <w:lvl w:ilvl="1" w:tplc="0DC24678">
      <w:start w:val="1"/>
      <w:numFmt w:val="bullet"/>
      <w:lvlText w:val=""/>
      <w:lvlJc w:val="left"/>
      <w:pPr>
        <w:ind w:left="1080" w:hanging="360"/>
      </w:pPr>
      <w:rPr>
        <w:rFonts w:ascii="Symbol" w:hAnsi="Symbol"/>
      </w:rPr>
    </w:lvl>
    <w:lvl w:ilvl="2" w:tplc="C60417A0">
      <w:start w:val="1"/>
      <w:numFmt w:val="bullet"/>
      <w:lvlText w:val=""/>
      <w:lvlJc w:val="left"/>
      <w:pPr>
        <w:ind w:left="1080" w:hanging="360"/>
      </w:pPr>
      <w:rPr>
        <w:rFonts w:ascii="Symbol" w:hAnsi="Symbol"/>
      </w:rPr>
    </w:lvl>
    <w:lvl w:ilvl="3" w:tplc="AE1A9116">
      <w:start w:val="1"/>
      <w:numFmt w:val="bullet"/>
      <w:lvlText w:val=""/>
      <w:lvlJc w:val="left"/>
      <w:pPr>
        <w:ind w:left="1080" w:hanging="360"/>
      </w:pPr>
      <w:rPr>
        <w:rFonts w:ascii="Symbol" w:hAnsi="Symbol"/>
      </w:rPr>
    </w:lvl>
    <w:lvl w:ilvl="4" w:tplc="79263734">
      <w:start w:val="1"/>
      <w:numFmt w:val="bullet"/>
      <w:lvlText w:val=""/>
      <w:lvlJc w:val="left"/>
      <w:pPr>
        <w:ind w:left="1080" w:hanging="360"/>
      </w:pPr>
      <w:rPr>
        <w:rFonts w:ascii="Symbol" w:hAnsi="Symbol"/>
      </w:rPr>
    </w:lvl>
    <w:lvl w:ilvl="5" w:tplc="0EF073D4">
      <w:start w:val="1"/>
      <w:numFmt w:val="bullet"/>
      <w:lvlText w:val=""/>
      <w:lvlJc w:val="left"/>
      <w:pPr>
        <w:ind w:left="1080" w:hanging="360"/>
      </w:pPr>
      <w:rPr>
        <w:rFonts w:ascii="Symbol" w:hAnsi="Symbol"/>
      </w:rPr>
    </w:lvl>
    <w:lvl w:ilvl="6" w:tplc="1710113C">
      <w:start w:val="1"/>
      <w:numFmt w:val="bullet"/>
      <w:lvlText w:val=""/>
      <w:lvlJc w:val="left"/>
      <w:pPr>
        <w:ind w:left="1080" w:hanging="360"/>
      </w:pPr>
      <w:rPr>
        <w:rFonts w:ascii="Symbol" w:hAnsi="Symbol"/>
      </w:rPr>
    </w:lvl>
    <w:lvl w:ilvl="7" w:tplc="6C4E471C">
      <w:start w:val="1"/>
      <w:numFmt w:val="bullet"/>
      <w:lvlText w:val=""/>
      <w:lvlJc w:val="left"/>
      <w:pPr>
        <w:ind w:left="1080" w:hanging="360"/>
      </w:pPr>
      <w:rPr>
        <w:rFonts w:ascii="Symbol" w:hAnsi="Symbol"/>
      </w:rPr>
    </w:lvl>
    <w:lvl w:ilvl="8" w:tplc="568A5B94">
      <w:start w:val="1"/>
      <w:numFmt w:val="bullet"/>
      <w:lvlText w:val=""/>
      <w:lvlJc w:val="left"/>
      <w:pPr>
        <w:ind w:left="1080" w:hanging="360"/>
      </w:pPr>
      <w:rPr>
        <w:rFonts w:ascii="Symbol" w:hAnsi="Symbol"/>
      </w:rPr>
    </w:lvl>
  </w:abstractNum>
  <w:abstractNum w:abstractNumId="3" w15:restartNumberingAfterBreak="0">
    <w:nsid w:val="09BA687D"/>
    <w:multiLevelType w:val="hybridMultilevel"/>
    <w:tmpl w:val="2BBC35E6"/>
    <w:lvl w:ilvl="0" w:tplc="4C142C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7159D"/>
    <w:multiLevelType w:val="hybridMultilevel"/>
    <w:tmpl w:val="AA365A92"/>
    <w:lvl w:ilvl="0" w:tplc="E8CA2482">
      <w:start w:val="1"/>
      <w:numFmt w:val="bullet"/>
      <w:lvlText w:val=""/>
      <w:lvlJc w:val="left"/>
      <w:pPr>
        <w:ind w:left="720" w:hanging="360"/>
      </w:pPr>
      <w:rPr>
        <w:rFonts w:ascii="Symbol" w:hAnsi="Symbol"/>
      </w:rPr>
    </w:lvl>
    <w:lvl w:ilvl="1" w:tplc="F8F8D380">
      <w:start w:val="1"/>
      <w:numFmt w:val="bullet"/>
      <w:lvlText w:val=""/>
      <w:lvlJc w:val="left"/>
      <w:pPr>
        <w:ind w:left="720" w:hanging="360"/>
      </w:pPr>
      <w:rPr>
        <w:rFonts w:ascii="Symbol" w:hAnsi="Symbol"/>
      </w:rPr>
    </w:lvl>
    <w:lvl w:ilvl="2" w:tplc="904C6052">
      <w:start w:val="1"/>
      <w:numFmt w:val="bullet"/>
      <w:lvlText w:val=""/>
      <w:lvlJc w:val="left"/>
      <w:pPr>
        <w:ind w:left="720" w:hanging="360"/>
      </w:pPr>
      <w:rPr>
        <w:rFonts w:ascii="Symbol" w:hAnsi="Symbol"/>
      </w:rPr>
    </w:lvl>
    <w:lvl w:ilvl="3" w:tplc="7FAA1CAC">
      <w:start w:val="1"/>
      <w:numFmt w:val="bullet"/>
      <w:lvlText w:val=""/>
      <w:lvlJc w:val="left"/>
      <w:pPr>
        <w:ind w:left="720" w:hanging="360"/>
      </w:pPr>
      <w:rPr>
        <w:rFonts w:ascii="Symbol" w:hAnsi="Symbol"/>
      </w:rPr>
    </w:lvl>
    <w:lvl w:ilvl="4" w:tplc="5508AC86">
      <w:start w:val="1"/>
      <w:numFmt w:val="bullet"/>
      <w:lvlText w:val=""/>
      <w:lvlJc w:val="left"/>
      <w:pPr>
        <w:ind w:left="720" w:hanging="360"/>
      </w:pPr>
      <w:rPr>
        <w:rFonts w:ascii="Symbol" w:hAnsi="Symbol"/>
      </w:rPr>
    </w:lvl>
    <w:lvl w:ilvl="5" w:tplc="238E4F88">
      <w:start w:val="1"/>
      <w:numFmt w:val="bullet"/>
      <w:lvlText w:val=""/>
      <w:lvlJc w:val="left"/>
      <w:pPr>
        <w:ind w:left="720" w:hanging="360"/>
      </w:pPr>
      <w:rPr>
        <w:rFonts w:ascii="Symbol" w:hAnsi="Symbol"/>
      </w:rPr>
    </w:lvl>
    <w:lvl w:ilvl="6" w:tplc="75D25542">
      <w:start w:val="1"/>
      <w:numFmt w:val="bullet"/>
      <w:lvlText w:val=""/>
      <w:lvlJc w:val="left"/>
      <w:pPr>
        <w:ind w:left="720" w:hanging="360"/>
      </w:pPr>
      <w:rPr>
        <w:rFonts w:ascii="Symbol" w:hAnsi="Symbol"/>
      </w:rPr>
    </w:lvl>
    <w:lvl w:ilvl="7" w:tplc="1564E658">
      <w:start w:val="1"/>
      <w:numFmt w:val="bullet"/>
      <w:lvlText w:val=""/>
      <w:lvlJc w:val="left"/>
      <w:pPr>
        <w:ind w:left="720" w:hanging="360"/>
      </w:pPr>
      <w:rPr>
        <w:rFonts w:ascii="Symbol" w:hAnsi="Symbol"/>
      </w:rPr>
    </w:lvl>
    <w:lvl w:ilvl="8" w:tplc="56A8D1E0">
      <w:start w:val="1"/>
      <w:numFmt w:val="bullet"/>
      <w:lvlText w:val=""/>
      <w:lvlJc w:val="left"/>
      <w:pPr>
        <w:ind w:left="720" w:hanging="360"/>
      </w:pPr>
      <w:rPr>
        <w:rFonts w:ascii="Symbol" w:hAnsi="Symbol"/>
      </w:rPr>
    </w:lvl>
  </w:abstractNum>
  <w:abstractNum w:abstractNumId="5" w15:restartNumberingAfterBreak="0">
    <w:nsid w:val="15A76EF7"/>
    <w:multiLevelType w:val="hybridMultilevel"/>
    <w:tmpl w:val="55F2B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41245"/>
    <w:multiLevelType w:val="hybridMultilevel"/>
    <w:tmpl w:val="0A5CF1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C61F6A"/>
    <w:multiLevelType w:val="hybridMultilevel"/>
    <w:tmpl w:val="DA6E5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D0F36"/>
    <w:multiLevelType w:val="hybridMultilevel"/>
    <w:tmpl w:val="8E5E3AC4"/>
    <w:lvl w:ilvl="0" w:tplc="C0C24CB8">
      <w:start w:val="1"/>
      <w:numFmt w:val="bullet"/>
      <w:lvlText w:val=""/>
      <w:lvlJc w:val="left"/>
      <w:pPr>
        <w:ind w:left="720" w:hanging="360"/>
      </w:pPr>
      <w:rPr>
        <w:rFonts w:ascii="Symbol" w:hAnsi="Symbol"/>
      </w:rPr>
    </w:lvl>
    <w:lvl w:ilvl="1" w:tplc="C7B04B52">
      <w:start w:val="1"/>
      <w:numFmt w:val="bullet"/>
      <w:lvlText w:val=""/>
      <w:lvlJc w:val="left"/>
      <w:pPr>
        <w:ind w:left="720" w:hanging="360"/>
      </w:pPr>
      <w:rPr>
        <w:rFonts w:ascii="Symbol" w:hAnsi="Symbol"/>
      </w:rPr>
    </w:lvl>
    <w:lvl w:ilvl="2" w:tplc="EE3CF544">
      <w:start w:val="1"/>
      <w:numFmt w:val="bullet"/>
      <w:lvlText w:val=""/>
      <w:lvlJc w:val="left"/>
      <w:pPr>
        <w:ind w:left="720" w:hanging="360"/>
      </w:pPr>
      <w:rPr>
        <w:rFonts w:ascii="Symbol" w:hAnsi="Symbol"/>
      </w:rPr>
    </w:lvl>
    <w:lvl w:ilvl="3" w:tplc="D21C0C0C">
      <w:start w:val="1"/>
      <w:numFmt w:val="bullet"/>
      <w:lvlText w:val=""/>
      <w:lvlJc w:val="left"/>
      <w:pPr>
        <w:ind w:left="720" w:hanging="360"/>
      </w:pPr>
      <w:rPr>
        <w:rFonts w:ascii="Symbol" w:hAnsi="Symbol"/>
      </w:rPr>
    </w:lvl>
    <w:lvl w:ilvl="4" w:tplc="82EC37BC">
      <w:start w:val="1"/>
      <w:numFmt w:val="bullet"/>
      <w:lvlText w:val=""/>
      <w:lvlJc w:val="left"/>
      <w:pPr>
        <w:ind w:left="720" w:hanging="360"/>
      </w:pPr>
      <w:rPr>
        <w:rFonts w:ascii="Symbol" w:hAnsi="Symbol"/>
      </w:rPr>
    </w:lvl>
    <w:lvl w:ilvl="5" w:tplc="8E249C90">
      <w:start w:val="1"/>
      <w:numFmt w:val="bullet"/>
      <w:lvlText w:val=""/>
      <w:lvlJc w:val="left"/>
      <w:pPr>
        <w:ind w:left="720" w:hanging="360"/>
      </w:pPr>
      <w:rPr>
        <w:rFonts w:ascii="Symbol" w:hAnsi="Symbol"/>
      </w:rPr>
    </w:lvl>
    <w:lvl w:ilvl="6" w:tplc="C9D46DE0">
      <w:start w:val="1"/>
      <w:numFmt w:val="bullet"/>
      <w:lvlText w:val=""/>
      <w:lvlJc w:val="left"/>
      <w:pPr>
        <w:ind w:left="720" w:hanging="360"/>
      </w:pPr>
      <w:rPr>
        <w:rFonts w:ascii="Symbol" w:hAnsi="Symbol"/>
      </w:rPr>
    </w:lvl>
    <w:lvl w:ilvl="7" w:tplc="9F2259F6">
      <w:start w:val="1"/>
      <w:numFmt w:val="bullet"/>
      <w:lvlText w:val=""/>
      <w:lvlJc w:val="left"/>
      <w:pPr>
        <w:ind w:left="720" w:hanging="360"/>
      </w:pPr>
      <w:rPr>
        <w:rFonts w:ascii="Symbol" w:hAnsi="Symbol"/>
      </w:rPr>
    </w:lvl>
    <w:lvl w:ilvl="8" w:tplc="852EB8DC">
      <w:start w:val="1"/>
      <w:numFmt w:val="bullet"/>
      <w:lvlText w:val=""/>
      <w:lvlJc w:val="left"/>
      <w:pPr>
        <w:ind w:left="720" w:hanging="360"/>
      </w:pPr>
      <w:rPr>
        <w:rFonts w:ascii="Symbol" w:hAnsi="Symbol"/>
      </w:rPr>
    </w:lvl>
  </w:abstractNum>
  <w:abstractNum w:abstractNumId="9" w15:restartNumberingAfterBreak="0">
    <w:nsid w:val="24342735"/>
    <w:multiLevelType w:val="hybridMultilevel"/>
    <w:tmpl w:val="1C32F6D4"/>
    <w:lvl w:ilvl="0" w:tplc="DB781F1E">
      <w:numFmt w:val="bullet"/>
      <w:lvlText w:val="-"/>
      <w:lvlJc w:val="left"/>
      <w:pPr>
        <w:ind w:left="720" w:hanging="360"/>
      </w:pPr>
      <w:rPr>
        <w:rFonts w:ascii="Ping LCG Regular" w:eastAsiaTheme="minorHAnsi" w:hAnsi="Ping LCG 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C727F"/>
    <w:multiLevelType w:val="hybridMultilevel"/>
    <w:tmpl w:val="A5C2B7DE"/>
    <w:lvl w:ilvl="0" w:tplc="9EDCC9D4">
      <w:start w:val="12"/>
      <w:numFmt w:val="bullet"/>
      <w:lvlText w:val="-"/>
      <w:lvlJc w:val="left"/>
      <w:pPr>
        <w:ind w:left="360" w:hanging="360"/>
      </w:pPr>
      <w:rPr>
        <w:rFonts w:ascii="Arial" w:eastAsia="Times New Roman"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EF1D79"/>
    <w:multiLevelType w:val="hybridMultilevel"/>
    <w:tmpl w:val="A2DEC630"/>
    <w:lvl w:ilvl="0" w:tplc="4F0A8AD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AC7773"/>
    <w:multiLevelType w:val="hybridMultilevel"/>
    <w:tmpl w:val="7A601456"/>
    <w:lvl w:ilvl="0" w:tplc="714A9320">
      <w:start w:val="1"/>
      <w:numFmt w:val="bullet"/>
      <w:lvlText w:val=""/>
      <w:lvlJc w:val="left"/>
      <w:pPr>
        <w:ind w:left="720" w:hanging="360"/>
      </w:pPr>
      <w:rPr>
        <w:rFonts w:ascii="Symbol" w:hAnsi="Symbol"/>
      </w:rPr>
    </w:lvl>
    <w:lvl w:ilvl="1" w:tplc="DAC07072">
      <w:start w:val="1"/>
      <w:numFmt w:val="bullet"/>
      <w:lvlText w:val=""/>
      <w:lvlJc w:val="left"/>
      <w:pPr>
        <w:ind w:left="720" w:hanging="360"/>
      </w:pPr>
      <w:rPr>
        <w:rFonts w:ascii="Symbol" w:hAnsi="Symbol"/>
      </w:rPr>
    </w:lvl>
    <w:lvl w:ilvl="2" w:tplc="28A23BBC">
      <w:start w:val="1"/>
      <w:numFmt w:val="bullet"/>
      <w:lvlText w:val=""/>
      <w:lvlJc w:val="left"/>
      <w:pPr>
        <w:ind w:left="720" w:hanging="360"/>
      </w:pPr>
      <w:rPr>
        <w:rFonts w:ascii="Symbol" w:hAnsi="Symbol"/>
      </w:rPr>
    </w:lvl>
    <w:lvl w:ilvl="3" w:tplc="0B841056">
      <w:start w:val="1"/>
      <w:numFmt w:val="bullet"/>
      <w:lvlText w:val=""/>
      <w:lvlJc w:val="left"/>
      <w:pPr>
        <w:ind w:left="720" w:hanging="360"/>
      </w:pPr>
      <w:rPr>
        <w:rFonts w:ascii="Symbol" w:hAnsi="Symbol"/>
      </w:rPr>
    </w:lvl>
    <w:lvl w:ilvl="4" w:tplc="FC82C76E">
      <w:start w:val="1"/>
      <w:numFmt w:val="bullet"/>
      <w:lvlText w:val=""/>
      <w:lvlJc w:val="left"/>
      <w:pPr>
        <w:ind w:left="720" w:hanging="360"/>
      </w:pPr>
      <w:rPr>
        <w:rFonts w:ascii="Symbol" w:hAnsi="Symbol"/>
      </w:rPr>
    </w:lvl>
    <w:lvl w:ilvl="5" w:tplc="547EB6E8">
      <w:start w:val="1"/>
      <w:numFmt w:val="bullet"/>
      <w:lvlText w:val=""/>
      <w:lvlJc w:val="left"/>
      <w:pPr>
        <w:ind w:left="720" w:hanging="360"/>
      </w:pPr>
      <w:rPr>
        <w:rFonts w:ascii="Symbol" w:hAnsi="Symbol"/>
      </w:rPr>
    </w:lvl>
    <w:lvl w:ilvl="6" w:tplc="831AF712">
      <w:start w:val="1"/>
      <w:numFmt w:val="bullet"/>
      <w:lvlText w:val=""/>
      <w:lvlJc w:val="left"/>
      <w:pPr>
        <w:ind w:left="720" w:hanging="360"/>
      </w:pPr>
      <w:rPr>
        <w:rFonts w:ascii="Symbol" w:hAnsi="Symbol"/>
      </w:rPr>
    </w:lvl>
    <w:lvl w:ilvl="7" w:tplc="2800D586">
      <w:start w:val="1"/>
      <w:numFmt w:val="bullet"/>
      <w:lvlText w:val=""/>
      <w:lvlJc w:val="left"/>
      <w:pPr>
        <w:ind w:left="720" w:hanging="360"/>
      </w:pPr>
      <w:rPr>
        <w:rFonts w:ascii="Symbol" w:hAnsi="Symbol"/>
      </w:rPr>
    </w:lvl>
    <w:lvl w:ilvl="8" w:tplc="33D61CF6">
      <w:start w:val="1"/>
      <w:numFmt w:val="bullet"/>
      <w:lvlText w:val=""/>
      <w:lvlJc w:val="left"/>
      <w:pPr>
        <w:ind w:left="720" w:hanging="360"/>
      </w:pPr>
      <w:rPr>
        <w:rFonts w:ascii="Symbol" w:hAnsi="Symbol"/>
      </w:rPr>
    </w:lvl>
  </w:abstractNum>
  <w:abstractNum w:abstractNumId="13" w15:restartNumberingAfterBreak="0">
    <w:nsid w:val="485D58DC"/>
    <w:multiLevelType w:val="hybridMultilevel"/>
    <w:tmpl w:val="886C0C90"/>
    <w:lvl w:ilvl="0" w:tplc="6DD872AE">
      <w:start w:val="1"/>
      <w:numFmt w:val="bullet"/>
      <w:lvlText w:val=""/>
      <w:lvlJc w:val="left"/>
      <w:pPr>
        <w:ind w:left="720" w:hanging="360"/>
      </w:pPr>
      <w:rPr>
        <w:rFonts w:ascii="Symbol" w:hAnsi="Symbol"/>
      </w:rPr>
    </w:lvl>
    <w:lvl w:ilvl="1" w:tplc="EF60CA7E">
      <w:start w:val="1"/>
      <w:numFmt w:val="bullet"/>
      <w:lvlText w:val=""/>
      <w:lvlJc w:val="left"/>
      <w:pPr>
        <w:ind w:left="720" w:hanging="360"/>
      </w:pPr>
      <w:rPr>
        <w:rFonts w:ascii="Symbol" w:hAnsi="Symbol"/>
      </w:rPr>
    </w:lvl>
    <w:lvl w:ilvl="2" w:tplc="DC6CABD4">
      <w:start w:val="1"/>
      <w:numFmt w:val="bullet"/>
      <w:lvlText w:val=""/>
      <w:lvlJc w:val="left"/>
      <w:pPr>
        <w:ind w:left="720" w:hanging="360"/>
      </w:pPr>
      <w:rPr>
        <w:rFonts w:ascii="Symbol" w:hAnsi="Symbol"/>
      </w:rPr>
    </w:lvl>
    <w:lvl w:ilvl="3" w:tplc="5D085A9E">
      <w:start w:val="1"/>
      <w:numFmt w:val="bullet"/>
      <w:lvlText w:val=""/>
      <w:lvlJc w:val="left"/>
      <w:pPr>
        <w:ind w:left="720" w:hanging="360"/>
      </w:pPr>
      <w:rPr>
        <w:rFonts w:ascii="Symbol" w:hAnsi="Symbol"/>
      </w:rPr>
    </w:lvl>
    <w:lvl w:ilvl="4" w:tplc="E600206A">
      <w:start w:val="1"/>
      <w:numFmt w:val="bullet"/>
      <w:lvlText w:val=""/>
      <w:lvlJc w:val="left"/>
      <w:pPr>
        <w:ind w:left="720" w:hanging="360"/>
      </w:pPr>
      <w:rPr>
        <w:rFonts w:ascii="Symbol" w:hAnsi="Symbol"/>
      </w:rPr>
    </w:lvl>
    <w:lvl w:ilvl="5" w:tplc="C29EA2B2">
      <w:start w:val="1"/>
      <w:numFmt w:val="bullet"/>
      <w:lvlText w:val=""/>
      <w:lvlJc w:val="left"/>
      <w:pPr>
        <w:ind w:left="720" w:hanging="360"/>
      </w:pPr>
      <w:rPr>
        <w:rFonts w:ascii="Symbol" w:hAnsi="Symbol"/>
      </w:rPr>
    </w:lvl>
    <w:lvl w:ilvl="6" w:tplc="0DCC9644">
      <w:start w:val="1"/>
      <w:numFmt w:val="bullet"/>
      <w:lvlText w:val=""/>
      <w:lvlJc w:val="left"/>
      <w:pPr>
        <w:ind w:left="720" w:hanging="360"/>
      </w:pPr>
      <w:rPr>
        <w:rFonts w:ascii="Symbol" w:hAnsi="Symbol"/>
      </w:rPr>
    </w:lvl>
    <w:lvl w:ilvl="7" w:tplc="27380D48">
      <w:start w:val="1"/>
      <w:numFmt w:val="bullet"/>
      <w:lvlText w:val=""/>
      <w:lvlJc w:val="left"/>
      <w:pPr>
        <w:ind w:left="720" w:hanging="360"/>
      </w:pPr>
      <w:rPr>
        <w:rFonts w:ascii="Symbol" w:hAnsi="Symbol"/>
      </w:rPr>
    </w:lvl>
    <w:lvl w:ilvl="8" w:tplc="F77044CE">
      <w:start w:val="1"/>
      <w:numFmt w:val="bullet"/>
      <w:lvlText w:val=""/>
      <w:lvlJc w:val="left"/>
      <w:pPr>
        <w:ind w:left="720" w:hanging="360"/>
      </w:pPr>
      <w:rPr>
        <w:rFonts w:ascii="Symbol" w:hAnsi="Symbol"/>
      </w:rPr>
    </w:lvl>
  </w:abstractNum>
  <w:abstractNum w:abstractNumId="14" w15:restartNumberingAfterBreak="0">
    <w:nsid w:val="52048C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3CF38C4"/>
    <w:multiLevelType w:val="hybridMultilevel"/>
    <w:tmpl w:val="0A408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F9610B"/>
    <w:multiLevelType w:val="hybridMultilevel"/>
    <w:tmpl w:val="A0DCAA9C"/>
    <w:lvl w:ilvl="0" w:tplc="5AF86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5F0A46"/>
    <w:multiLevelType w:val="hybridMultilevel"/>
    <w:tmpl w:val="5718C70C"/>
    <w:lvl w:ilvl="0" w:tplc="9B92B656">
      <w:start w:val="1"/>
      <w:numFmt w:val="bullet"/>
      <w:lvlText w:val="n"/>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B322877"/>
    <w:multiLevelType w:val="hybridMultilevel"/>
    <w:tmpl w:val="5F246BE4"/>
    <w:lvl w:ilvl="0" w:tplc="0408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DE707D9"/>
    <w:multiLevelType w:val="hybridMultilevel"/>
    <w:tmpl w:val="84DA23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12B4092"/>
    <w:multiLevelType w:val="hybridMultilevel"/>
    <w:tmpl w:val="C3369D3A"/>
    <w:lvl w:ilvl="0" w:tplc="0408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28B7D05"/>
    <w:multiLevelType w:val="hybridMultilevel"/>
    <w:tmpl w:val="C382F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776108"/>
    <w:multiLevelType w:val="hybridMultilevel"/>
    <w:tmpl w:val="678037EA"/>
    <w:lvl w:ilvl="0" w:tplc="9B92B656">
      <w:start w:val="1"/>
      <w:numFmt w:val="bullet"/>
      <w:lvlText w:val="n"/>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15032382">
    <w:abstractNumId w:val="19"/>
  </w:num>
  <w:num w:numId="2" w16cid:durableId="542209210">
    <w:abstractNumId w:val="17"/>
  </w:num>
  <w:num w:numId="3" w16cid:durableId="689646081">
    <w:abstractNumId w:val="22"/>
  </w:num>
  <w:num w:numId="4" w16cid:durableId="1604342890">
    <w:abstractNumId w:val="18"/>
  </w:num>
  <w:num w:numId="5" w16cid:durableId="1900900844">
    <w:abstractNumId w:val="20"/>
  </w:num>
  <w:num w:numId="6" w16cid:durableId="661660842">
    <w:abstractNumId w:val="0"/>
  </w:num>
  <w:num w:numId="7" w16cid:durableId="1574581921">
    <w:abstractNumId w:val="1"/>
  </w:num>
  <w:num w:numId="8" w16cid:durableId="1417750542">
    <w:abstractNumId w:val="18"/>
  </w:num>
  <w:num w:numId="9" w16cid:durableId="167446193">
    <w:abstractNumId w:val="9"/>
  </w:num>
  <w:num w:numId="10" w16cid:durableId="625352236">
    <w:abstractNumId w:val="21"/>
  </w:num>
  <w:num w:numId="11" w16cid:durableId="961695150">
    <w:abstractNumId w:val="5"/>
  </w:num>
  <w:num w:numId="12" w16cid:durableId="160629590">
    <w:abstractNumId w:val="15"/>
  </w:num>
  <w:num w:numId="13" w16cid:durableId="1317878920">
    <w:abstractNumId w:val="3"/>
  </w:num>
  <w:num w:numId="14" w16cid:durableId="1662345728">
    <w:abstractNumId w:val="10"/>
  </w:num>
  <w:num w:numId="15" w16cid:durableId="627929397">
    <w:abstractNumId w:val="16"/>
  </w:num>
  <w:num w:numId="16" w16cid:durableId="1509326642">
    <w:abstractNumId w:val="11"/>
  </w:num>
  <w:num w:numId="17" w16cid:durableId="2032368816">
    <w:abstractNumId w:val="13"/>
  </w:num>
  <w:num w:numId="18" w16cid:durableId="632635270">
    <w:abstractNumId w:val="14"/>
  </w:num>
  <w:num w:numId="19" w16cid:durableId="126973774">
    <w:abstractNumId w:val="4"/>
  </w:num>
  <w:num w:numId="20" w16cid:durableId="997656533">
    <w:abstractNumId w:val="8"/>
  </w:num>
  <w:num w:numId="21" w16cid:durableId="707530389">
    <w:abstractNumId w:val="12"/>
  </w:num>
  <w:num w:numId="22" w16cid:durableId="1320695721">
    <w:abstractNumId w:val="2"/>
  </w:num>
  <w:num w:numId="23" w16cid:durableId="1708410441">
    <w:abstractNumId w:val="7"/>
  </w:num>
  <w:num w:numId="24" w16cid:durableId="1879581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F"/>
    <w:rsid w:val="00000B90"/>
    <w:rsid w:val="00000EE3"/>
    <w:rsid w:val="000012B6"/>
    <w:rsid w:val="00001316"/>
    <w:rsid w:val="000018B0"/>
    <w:rsid w:val="00001C4A"/>
    <w:rsid w:val="00001D4A"/>
    <w:rsid w:val="00002298"/>
    <w:rsid w:val="000029A9"/>
    <w:rsid w:val="0000343E"/>
    <w:rsid w:val="00003515"/>
    <w:rsid w:val="0000389A"/>
    <w:rsid w:val="00004105"/>
    <w:rsid w:val="0000421A"/>
    <w:rsid w:val="00004FCA"/>
    <w:rsid w:val="00005178"/>
    <w:rsid w:val="00005624"/>
    <w:rsid w:val="00005871"/>
    <w:rsid w:val="00005B4C"/>
    <w:rsid w:val="00005E9F"/>
    <w:rsid w:val="000062C5"/>
    <w:rsid w:val="000063DF"/>
    <w:rsid w:val="000068B2"/>
    <w:rsid w:val="00006AE6"/>
    <w:rsid w:val="00006C16"/>
    <w:rsid w:val="00006CF9"/>
    <w:rsid w:val="00006F1F"/>
    <w:rsid w:val="00007045"/>
    <w:rsid w:val="0000717C"/>
    <w:rsid w:val="0000730B"/>
    <w:rsid w:val="00007361"/>
    <w:rsid w:val="0000768F"/>
    <w:rsid w:val="000078B3"/>
    <w:rsid w:val="0001007F"/>
    <w:rsid w:val="000101DB"/>
    <w:rsid w:val="00010801"/>
    <w:rsid w:val="0001102B"/>
    <w:rsid w:val="0001112B"/>
    <w:rsid w:val="0001163D"/>
    <w:rsid w:val="00011963"/>
    <w:rsid w:val="00011FD0"/>
    <w:rsid w:val="00011FF4"/>
    <w:rsid w:val="000123F3"/>
    <w:rsid w:val="000126F2"/>
    <w:rsid w:val="0001309B"/>
    <w:rsid w:val="00013A9A"/>
    <w:rsid w:val="0001421E"/>
    <w:rsid w:val="0001424D"/>
    <w:rsid w:val="000142E2"/>
    <w:rsid w:val="00014624"/>
    <w:rsid w:val="00015B62"/>
    <w:rsid w:val="000164ED"/>
    <w:rsid w:val="000165C2"/>
    <w:rsid w:val="000168AF"/>
    <w:rsid w:val="000169EA"/>
    <w:rsid w:val="00016A01"/>
    <w:rsid w:val="000171F8"/>
    <w:rsid w:val="00017297"/>
    <w:rsid w:val="00017A34"/>
    <w:rsid w:val="000200E5"/>
    <w:rsid w:val="00020297"/>
    <w:rsid w:val="00020680"/>
    <w:rsid w:val="00020966"/>
    <w:rsid w:val="00020A98"/>
    <w:rsid w:val="0002120E"/>
    <w:rsid w:val="000212C2"/>
    <w:rsid w:val="0002199B"/>
    <w:rsid w:val="00021C11"/>
    <w:rsid w:val="00021C80"/>
    <w:rsid w:val="00021EE8"/>
    <w:rsid w:val="0002204D"/>
    <w:rsid w:val="00022266"/>
    <w:rsid w:val="00022D76"/>
    <w:rsid w:val="000234AD"/>
    <w:rsid w:val="00023A0A"/>
    <w:rsid w:val="00023D14"/>
    <w:rsid w:val="00023D55"/>
    <w:rsid w:val="00024230"/>
    <w:rsid w:val="000243CD"/>
    <w:rsid w:val="000247EA"/>
    <w:rsid w:val="00024C0E"/>
    <w:rsid w:val="000258D9"/>
    <w:rsid w:val="0002671F"/>
    <w:rsid w:val="000269AF"/>
    <w:rsid w:val="00027292"/>
    <w:rsid w:val="00027678"/>
    <w:rsid w:val="000278E0"/>
    <w:rsid w:val="0002791D"/>
    <w:rsid w:val="0003011A"/>
    <w:rsid w:val="000301BA"/>
    <w:rsid w:val="00030616"/>
    <w:rsid w:val="00030A10"/>
    <w:rsid w:val="00030C1E"/>
    <w:rsid w:val="00030D67"/>
    <w:rsid w:val="00031284"/>
    <w:rsid w:val="0003161F"/>
    <w:rsid w:val="000316CA"/>
    <w:rsid w:val="000318E5"/>
    <w:rsid w:val="00031F40"/>
    <w:rsid w:val="00032219"/>
    <w:rsid w:val="00032485"/>
    <w:rsid w:val="00032ECD"/>
    <w:rsid w:val="0003309E"/>
    <w:rsid w:val="00033784"/>
    <w:rsid w:val="00033953"/>
    <w:rsid w:val="00033FBA"/>
    <w:rsid w:val="00034203"/>
    <w:rsid w:val="000342E8"/>
    <w:rsid w:val="00034487"/>
    <w:rsid w:val="00034BBF"/>
    <w:rsid w:val="00034F16"/>
    <w:rsid w:val="000352F3"/>
    <w:rsid w:val="000355CC"/>
    <w:rsid w:val="000357C4"/>
    <w:rsid w:val="00035927"/>
    <w:rsid w:val="000359BE"/>
    <w:rsid w:val="00035FE1"/>
    <w:rsid w:val="00035FE7"/>
    <w:rsid w:val="0003604A"/>
    <w:rsid w:val="000361E0"/>
    <w:rsid w:val="00036368"/>
    <w:rsid w:val="00036485"/>
    <w:rsid w:val="00036594"/>
    <w:rsid w:val="0003691C"/>
    <w:rsid w:val="0003707B"/>
    <w:rsid w:val="00037178"/>
    <w:rsid w:val="000373CD"/>
    <w:rsid w:val="000373D9"/>
    <w:rsid w:val="0003750C"/>
    <w:rsid w:val="00037728"/>
    <w:rsid w:val="0003794A"/>
    <w:rsid w:val="00037A1F"/>
    <w:rsid w:val="00037AAB"/>
    <w:rsid w:val="00037BFC"/>
    <w:rsid w:val="00037CB7"/>
    <w:rsid w:val="00037F56"/>
    <w:rsid w:val="00040330"/>
    <w:rsid w:val="00040371"/>
    <w:rsid w:val="00040547"/>
    <w:rsid w:val="000409CC"/>
    <w:rsid w:val="00040BAE"/>
    <w:rsid w:val="00040F50"/>
    <w:rsid w:val="00040FC6"/>
    <w:rsid w:val="000410BA"/>
    <w:rsid w:val="0004150D"/>
    <w:rsid w:val="0004155E"/>
    <w:rsid w:val="00041F1F"/>
    <w:rsid w:val="000420FB"/>
    <w:rsid w:val="0004234F"/>
    <w:rsid w:val="000429FD"/>
    <w:rsid w:val="00042BBA"/>
    <w:rsid w:val="00043E1D"/>
    <w:rsid w:val="000441CA"/>
    <w:rsid w:val="00044249"/>
    <w:rsid w:val="00044B43"/>
    <w:rsid w:val="00044E64"/>
    <w:rsid w:val="00044E6D"/>
    <w:rsid w:val="000454E1"/>
    <w:rsid w:val="0004552A"/>
    <w:rsid w:val="00045B03"/>
    <w:rsid w:val="00045BDC"/>
    <w:rsid w:val="00045E47"/>
    <w:rsid w:val="00045FE6"/>
    <w:rsid w:val="000465E4"/>
    <w:rsid w:val="000466CD"/>
    <w:rsid w:val="00046A71"/>
    <w:rsid w:val="00046E4D"/>
    <w:rsid w:val="00046EE0"/>
    <w:rsid w:val="00046F32"/>
    <w:rsid w:val="000473B1"/>
    <w:rsid w:val="0005002E"/>
    <w:rsid w:val="000502EF"/>
    <w:rsid w:val="00050545"/>
    <w:rsid w:val="00050B1E"/>
    <w:rsid w:val="00051089"/>
    <w:rsid w:val="000518AA"/>
    <w:rsid w:val="000518E9"/>
    <w:rsid w:val="00051F5D"/>
    <w:rsid w:val="00051FD9"/>
    <w:rsid w:val="0005251A"/>
    <w:rsid w:val="00052663"/>
    <w:rsid w:val="000528FE"/>
    <w:rsid w:val="000530D6"/>
    <w:rsid w:val="00053987"/>
    <w:rsid w:val="00053B59"/>
    <w:rsid w:val="00054068"/>
    <w:rsid w:val="000543A8"/>
    <w:rsid w:val="000545CB"/>
    <w:rsid w:val="0005464C"/>
    <w:rsid w:val="00055634"/>
    <w:rsid w:val="000556A6"/>
    <w:rsid w:val="00055B73"/>
    <w:rsid w:val="00056356"/>
    <w:rsid w:val="00056391"/>
    <w:rsid w:val="00056928"/>
    <w:rsid w:val="00057401"/>
    <w:rsid w:val="00057EDA"/>
    <w:rsid w:val="000601A4"/>
    <w:rsid w:val="000601F9"/>
    <w:rsid w:val="00060301"/>
    <w:rsid w:val="000605A2"/>
    <w:rsid w:val="000605A7"/>
    <w:rsid w:val="00060649"/>
    <w:rsid w:val="000608E0"/>
    <w:rsid w:val="00061290"/>
    <w:rsid w:val="00061728"/>
    <w:rsid w:val="00061776"/>
    <w:rsid w:val="000617E6"/>
    <w:rsid w:val="00062316"/>
    <w:rsid w:val="0006269A"/>
    <w:rsid w:val="000629E4"/>
    <w:rsid w:val="00063029"/>
    <w:rsid w:val="00063355"/>
    <w:rsid w:val="0006337B"/>
    <w:rsid w:val="00063407"/>
    <w:rsid w:val="000637A1"/>
    <w:rsid w:val="000639AB"/>
    <w:rsid w:val="00063B17"/>
    <w:rsid w:val="00063DA7"/>
    <w:rsid w:val="00063E65"/>
    <w:rsid w:val="000640E7"/>
    <w:rsid w:val="0006441B"/>
    <w:rsid w:val="000644F2"/>
    <w:rsid w:val="0006452A"/>
    <w:rsid w:val="0006466A"/>
    <w:rsid w:val="000653CD"/>
    <w:rsid w:val="000654F5"/>
    <w:rsid w:val="00065771"/>
    <w:rsid w:val="000658B3"/>
    <w:rsid w:val="000659E5"/>
    <w:rsid w:val="00066200"/>
    <w:rsid w:val="000664A3"/>
    <w:rsid w:val="00066B25"/>
    <w:rsid w:val="000674AE"/>
    <w:rsid w:val="000700FC"/>
    <w:rsid w:val="00070772"/>
    <w:rsid w:val="00070802"/>
    <w:rsid w:val="00070909"/>
    <w:rsid w:val="00070DBB"/>
    <w:rsid w:val="00071088"/>
    <w:rsid w:val="000710E2"/>
    <w:rsid w:val="000711B8"/>
    <w:rsid w:val="00071661"/>
    <w:rsid w:val="00071D88"/>
    <w:rsid w:val="00071DAE"/>
    <w:rsid w:val="00071F1D"/>
    <w:rsid w:val="00072349"/>
    <w:rsid w:val="00072416"/>
    <w:rsid w:val="00072849"/>
    <w:rsid w:val="00072957"/>
    <w:rsid w:val="00072974"/>
    <w:rsid w:val="00072B7D"/>
    <w:rsid w:val="00072BE3"/>
    <w:rsid w:val="00072E82"/>
    <w:rsid w:val="00073206"/>
    <w:rsid w:val="0007354E"/>
    <w:rsid w:val="000739ED"/>
    <w:rsid w:val="00073A06"/>
    <w:rsid w:val="00073E97"/>
    <w:rsid w:val="00073F0A"/>
    <w:rsid w:val="0007492C"/>
    <w:rsid w:val="0007496B"/>
    <w:rsid w:val="00074ADA"/>
    <w:rsid w:val="00074D34"/>
    <w:rsid w:val="00074E79"/>
    <w:rsid w:val="00074E93"/>
    <w:rsid w:val="00075A52"/>
    <w:rsid w:val="00075F75"/>
    <w:rsid w:val="00076678"/>
    <w:rsid w:val="000766EE"/>
    <w:rsid w:val="0007681F"/>
    <w:rsid w:val="0007684C"/>
    <w:rsid w:val="00076DA3"/>
    <w:rsid w:val="00076DE3"/>
    <w:rsid w:val="00077425"/>
    <w:rsid w:val="00077CF2"/>
    <w:rsid w:val="00077F74"/>
    <w:rsid w:val="000800A0"/>
    <w:rsid w:val="0008062F"/>
    <w:rsid w:val="00080A08"/>
    <w:rsid w:val="00080CC5"/>
    <w:rsid w:val="00080E3C"/>
    <w:rsid w:val="00080FC7"/>
    <w:rsid w:val="00080FC8"/>
    <w:rsid w:val="00080FDE"/>
    <w:rsid w:val="0008133F"/>
    <w:rsid w:val="000817FA"/>
    <w:rsid w:val="0008194D"/>
    <w:rsid w:val="00081E12"/>
    <w:rsid w:val="0008244C"/>
    <w:rsid w:val="00082575"/>
    <w:rsid w:val="0008282B"/>
    <w:rsid w:val="00082830"/>
    <w:rsid w:val="000833FB"/>
    <w:rsid w:val="00083ACE"/>
    <w:rsid w:val="00084368"/>
    <w:rsid w:val="00084467"/>
    <w:rsid w:val="00084687"/>
    <w:rsid w:val="000849C4"/>
    <w:rsid w:val="00084F67"/>
    <w:rsid w:val="00085A07"/>
    <w:rsid w:val="00085F3C"/>
    <w:rsid w:val="00086234"/>
    <w:rsid w:val="00086238"/>
    <w:rsid w:val="0008681E"/>
    <w:rsid w:val="00086E3F"/>
    <w:rsid w:val="00086F77"/>
    <w:rsid w:val="000873B5"/>
    <w:rsid w:val="000874B5"/>
    <w:rsid w:val="00087E22"/>
    <w:rsid w:val="000903DA"/>
    <w:rsid w:val="00090A25"/>
    <w:rsid w:val="00090EBD"/>
    <w:rsid w:val="00090F06"/>
    <w:rsid w:val="0009108B"/>
    <w:rsid w:val="00091714"/>
    <w:rsid w:val="00091869"/>
    <w:rsid w:val="00091B71"/>
    <w:rsid w:val="00091DB9"/>
    <w:rsid w:val="00092040"/>
    <w:rsid w:val="00092142"/>
    <w:rsid w:val="00092172"/>
    <w:rsid w:val="00092366"/>
    <w:rsid w:val="00092392"/>
    <w:rsid w:val="000923AE"/>
    <w:rsid w:val="00092432"/>
    <w:rsid w:val="00092D10"/>
    <w:rsid w:val="00092D74"/>
    <w:rsid w:val="00092D85"/>
    <w:rsid w:val="000930F1"/>
    <w:rsid w:val="000934C0"/>
    <w:rsid w:val="000937A9"/>
    <w:rsid w:val="00093DB5"/>
    <w:rsid w:val="0009400F"/>
    <w:rsid w:val="00094322"/>
    <w:rsid w:val="00094530"/>
    <w:rsid w:val="0009469D"/>
    <w:rsid w:val="0009475A"/>
    <w:rsid w:val="0009479C"/>
    <w:rsid w:val="0009495F"/>
    <w:rsid w:val="00094AA8"/>
    <w:rsid w:val="00094F95"/>
    <w:rsid w:val="000956DB"/>
    <w:rsid w:val="00095AFB"/>
    <w:rsid w:val="00095C53"/>
    <w:rsid w:val="00096107"/>
    <w:rsid w:val="000968F4"/>
    <w:rsid w:val="00096C95"/>
    <w:rsid w:val="0009704F"/>
    <w:rsid w:val="0009735C"/>
    <w:rsid w:val="000A0136"/>
    <w:rsid w:val="000A02F1"/>
    <w:rsid w:val="000A04C8"/>
    <w:rsid w:val="000A06DC"/>
    <w:rsid w:val="000A081A"/>
    <w:rsid w:val="000A094C"/>
    <w:rsid w:val="000A0B1C"/>
    <w:rsid w:val="000A192E"/>
    <w:rsid w:val="000A198E"/>
    <w:rsid w:val="000A1ECB"/>
    <w:rsid w:val="000A2414"/>
    <w:rsid w:val="000A26D2"/>
    <w:rsid w:val="000A26FF"/>
    <w:rsid w:val="000A2D31"/>
    <w:rsid w:val="000A2EEE"/>
    <w:rsid w:val="000A3229"/>
    <w:rsid w:val="000A36CB"/>
    <w:rsid w:val="000A36EE"/>
    <w:rsid w:val="000A377E"/>
    <w:rsid w:val="000A3B4B"/>
    <w:rsid w:val="000A3BA7"/>
    <w:rsid w:val="000A3F52"/>
    <w:rsid w:val="000A407F"/>
    <w:rsid w:val="000A4536"/>
    <w:rsid w:val="000A4537"/>
    <w:rsid w:val="000A4E7E"/>
    <w:rsid w:val="000A5990"/>
    <w:rsid w:val="000A5BEB"/>
    <w:rsid w:val="000A5CA6"/>
    <w:rsid w:val="000A60A4"/>
    <w:rsid w:val="000A6219"/>
    <w:rsid w:val="000A6531"/>
    <w:rsid w:val="000A68B2"/>
    <w:rsid w:val="000A6BD5"/>
    <w:rsid w:val="000A6C47"/>
    <w:rsid w:val="000A72F6"/>
    <w:rsid w:val="000A7890"/>
    <w:rsid w:val="000A789B"/>
    <w:rsid w:val="000A7E98"/>
    <w:rsid w:val="000B0353"/>
    <w:rsid w:val="000B0456"/>
    <w:rsid w:val="000B07A5"/>
    <w:rsid w:val="000B098F"/>
    <w:rsid w:val="000B09B8"/>
    <w:rsid w:val="000B0ACE"/>
    <w:rsid w:val="000B1022"/>
    <w:rsid w:val="000B133B"/>
    <w:rsid w:val="000B1345"/>
    <w:rsid w:val="000B186F"/>
    <w:rsid w:val="000B19A1"/>
    <w:rsid w:val="000B1E4F"/>
    <w:rsid w:val="000B22A2"/>
    <w:rsid w:val="000B2397"/>
    <w:rsid w:val="000B2640"/>
    <w:rsid w:val="000B2EE4"/>
    <w:rsid w:val="000B386A"/>
    <w:rsid w:val="000B38C4"/>
    <w:rsid w:val="000B3A22"/>
    <w:rsid w:val="000B4186"/>
    <w:rsid w:val="000B4514"/>
    <w:rsid w:val="000B4769"/>
    <w:rsid w:val="000B493C"/>
    <w:rsid w:val="000B4BFE"/>
    <w:rsid w:val="000B4CCF"/>
    <w:rsid w:val="000B4CED"/>
    <w:rsid w:val="000B4D7F"/>
    <w:rsid w:val="000B5013"/>
    <w:rsid w:val="000B51C4"/>
    <w:rsid w:val="000B54A7"/>
    <w:rsid w:val="000B5524"/>
    <w:rsid w:val="000B5A39"/>
    <w:rsid w:val="000B5C5F"/>
    <w:rsid w:val="000B6016"/>
    <w:rsid w:val="000B60CB"/>
    <w:rsid w:val="000B62EA"/>
    <w:rsid w:val="000B699B"/>
    <w:rsid w:val="000B6BE6"/>
    <w:rsid w:val="000B70F2"/>
    <w:rsid w:val="000B7360"/>
    <w:rsid w:val="000B73B5"/>
    <w:rsid w:val="000B77A6"/>
    <w:rsid w:val="000B7855"/>
    <w:rsid w:val="000B79BA"/>
    <w:rsid w:val="000B7B06"/>
    <w:rsid w:val="000B7CC0"/>
    <w:rsid w:val="000C01E1"/>
    <w:rsid w:val="000C023B"/>
    <w:rsid w:val="000C03A8"/>
    <w:rsid w:val="000C04C0"/>
    <w:rsid w:val="000C04F0"/>
    <w:rsid w:val="000C0625"/>
    <w:rsid w:val="000C0F50"/>
    <w:rsid w:val="000C12C5"/>
    <w:rsid w:val="000C1614"/>
    <w:rsid w:val="000C1A67"/>
    <w:rsid w:val="000C1DAB"/>
    <w:rsid w:val="000C1E5B"/>
    <w:rsid w:val="000C1FE1"/>
    <w:rsid w:val="000C23A6"/>
    <w:rsid w:val="000C37D8"/>
    <w:rsid w:val="000C3A90"/>
    <w:rsid w:val="000C3E2F"/>
    <w:rsid w:val="000C3FC1"/>
    <w:rsid w:val="000C438C"/>
    <w:rsid w:val="000C45BE"/>
    <w:rsid w:val="000C4A38"/>
    <w:rsid w:val="000C4B74"/>
    <w:rsid w:val="000C4B91"/>
    <w:rsid w:val="000C5142"/>
    <w:rsid w:val="000C51D2"/>
    <w:rsid w:val="000C542D"/>
    <w:rsid w:val="000C5579"/>
    <w:rsid w:val="000C5D30"/>
    <w:rsid w:val="000C5DC1"/>
    <w:rsid w:val="000C60EB"/>
    <w:rsid w:val="000C61B2"/>
    <w:rsid w:val="000C64FD"/>
    <w:rsid w:val="000C68DD"/>
    <w:rsid w:val="000C6C68"/>
    <w:rsid w:val="000C7235"/>
    <w:rsid w:val="000C72DA"/>
    <w:rsid w:val="000C7A5D"/>
    <w:rsid w:val="000D01A3"/>
    <w:rsid w:val="000D01D9"/>
    <w:rsid w:val="000D0325"/>
    <w:rsid w:val="000D0593"/>
    <w:rsid w:val="000D0865"/>
    <w:rsid w:val="000D0AFD"/>
    <w:rsid w:val="000D0B7F"/>
    <w:rsid w:val="000D0D0F"/>
    <w:rsid w:val="000D0E83"/>
    <w:rsid w:val="000D11C1"/>
    <w:rsid w:val="000D14D6"/>
    <w:rsid w:val="000D1A8D"/>
    <w:rsid w:val="000D1C25"/>
    <w:rsid w:val="000D1D0E"/>
    <w:rsid w:val="000D1F89"/>
    <w:rsid w:val="000D1FE0"/>
    <w:rsid w:val="000D28C8"/>
    <w:rsid w:val="000D35B3"/>
    <w:rsid w:val="000D3D64"/>
    <w:rsid w:val="000D3DFA"/>
    <w:rsid w:val="000D4319"/>
    <w:rsid w:val="000D4BEE"/>
    <w:rsid w:val="000D527B"/>
    <w:rsid w:val="000D5AE9"/>
    <w:rsid w:val="000D607C"/>
    <w:rsid w:val="000D6248"/>
    <w:rsid w:val="000D65A2"/>
    <w:rsid w:val="000D6F54"/>
    <w:rsid w:val="000D7232"/>
    <w:rsid w:val="000D7375"/>
    <w:rsid w:val="000D73E1"/>
    <w:rsid w:val="000D7473"/>
    <w:rsid w:val="000D7BB4"/>
    <w:rsid w:val="000D7BF6"/>
    <w:rsid w:val="000E0162"/>
    <w:rsid w:val="000E0740"/>
    <w:rsid w:val="000E0AFF"/>
    <w:rsid w:val="000E122A"/>
    <w:rsid w:val="000E1247"/>
    <w:rsid w:val="000E1492"/>
    <w:rsid w:val="000E1C25"/>
    <w:rsid w:val="000E1D57"/>
    <w:rsid w:val="000E2219"/>
    <w:rsid w:val="000E29A5"/>
    <w:rsid w:val="000E29E7"/>
    <w:rsid w:val="000E2A3B"/>
    <w:rsid w:val="000E2A86"/>
    <w:rsid w:val="000E2CEB"/>
    <w:rsid w:val="000E342C"/>
    <w:rsid w:val="000E343F"/>
    <w:rsid w:val="000E373D"/>
    <w:rsid w:val="000E3833"/>
    <w:rsid w:val="000E3B5D"/>
    <w:rsid w:val="000E3EDA"/>
    <w:rsid w:val="000E42FA"/>
    <w:rsid w:val="000E4553"/>
    <w:rsid w:val="000E4578"/>
    <w:rsid w:val="000E4A57"/>
    <w:rsid w:val="000E4C94"/>
    <w:rsid w:val="000E4DC2"/>
    <w:rsid w:val="000E4F47"/>
    <w:rsid w:val="000E54FE"/>
    <w:rsid w:val="000E56EB"/>
    <w:rsid w:val="000E5716"/>
    <w:rsid w:val="000E5AF3"/>
    <w:rsid w:val="000E5C95"/>
    <w:rsid w:val="000E5FE8"/>
    <w:rsid w:val="000E6657"/>
    <w:rsid w:val="000E6B0A"/>
    <w:rsid w:val="000E6B26"/>
    <w:rsid w:val="000E6CDF"/>
    <w:rsid w:val="000E7238"/>
    <w:rsid w:val="000E77A0"/>
    <w:rsid w:val="000E7F41"/>
    <w:rsid w:val="000E7FCF"/>
    <w:rsid w:val="000F04CF"/>
    <w:rsid w:val="000F0D00"/>
    <w:rsid w:val="000F0EFD"/>
    <w:rsid w:val="000F0FBB"/>
    <w:rsid w:val="000F13DE"/>
    <w:rsid w:val="000F154A"/>
    <w:rsid w:val="000F216D"/>
    <w:rsid w:val="000F27E4"/>
    <w:rsid w:val="000F2DD5"/>
    <w:rsid w:val="000F3233"/>
    <w:rsid w:val="000F34DC"/>
    <w:rsid w:val="000F35B8"/>
    <w:rsid w:val="000F3628"/>
    <w:rsid w:val="000F3A7B"/>
    <w:rsid w:val="000F3E3B"/>
    <w:rsid w:val="000F41CF"/>
    <w:rsid w:val="000F4385"/>
    <w:rsid w:val="000F4506"/>
    <w:rsid w:val="000F4B18"/>
    <w:rsid w:val="000F4F19"/>
    <w:rsid w:val="000F50E7"/>
    <w:rsid w:val="000F55AA"/>
    <w:rsid w:val="000F6421"/>
    <w:rsid w:val="000F6B5E"/>
    <w:rsid w:val="000F74BC"/>
    <w:rsid w:val="000F7B34"/>
    <w:rsid w:val="000F7DE5"/>
    <w:rsid w:val="000F7F76"/>
    <w:rsid w:val="001001C5"/>
    <w:rsid w:val="001003FC"/>
    <w:rsid w:val="00100561"/>
    <w:rsid w:val="00100AC3"/>
    <w:rsid w:val="00100B8C"/>
    <w:rsid w:val="00100E56"/>
    <w:rsid w:val="00100F86"/>
    <w:rsid w:val="001011B4"/>
    <w:rsid w:val="001012EF"/>
    <w:rsid w:val="001019DB"/>
    <w:rsid w:val="0010228D"/>
    <w:rsid w:val="001023C9"/>
    <w:rsid w:val="00102420"/>
    <w:rsid w:val="00102681"/>
    <w:rsid w:val="00102791"/>
    <w:rsid w:val="001027F3"/>
    <w:rsid w:val="00102B9B"/>
    <w:rsid w:val="00102DDB"/>
    <w:rsid w:val="0010322C"/>
    <w:rsid w:val="0010386B"/>
    <w:rsid w:val="00103908"/>
    <w:rsid w:val="00103B28"/>
    <w:rsid w:val="00103BAE"/>
    <w:rsid w:val="00103CB6"/>
    <w:rsid w:val="00103D0A"/>
    <w:rsid w:val="0010405D"/>
    <w:rsid w:val="00104D30"/>
    <w:rsid w:val="001051E9"/>
    <w:rsid w:val="00105BE4"/>
    <w:rsid w:val="001066E9"/>
    <w:rsid w:val="00106CE5"/>
    <w:rsid w:val="00106E38"/>
    <w:rsid w:val="00107056"/>
    <w:rsid w:val="001071D1"/>
    <w:rsid w:val="001072A1"/>
    <w:rsid w:val="00107329"/>
    <w:rsid w:val="00107392"/>
    <w:rsid w:val="00107458"/>
    <w:rsid w:val="001075BF"/>
    <w:rsid w:val="00107D17"/>
    <w:rsid w:val="00107E89"/>
    <w:rsid w:val="001102B3"/>
    <w:rsid w:val="0011049E"/>
    <w:rsid w:val="00110A97"/>
    <w:rsid w:val="00110C81"/>
    <w:rsid w:val="00110E04"/>
    <w:rsid w:val="00111036"/>
    <w:rsid w:val="00111270"/>
    <w:rsid w:val="00111274"/>
    <w:rsid w:val="00111353"/>
    <w:rsid w:val="001114E7"/>
    <w:rsid w:val="00111824"/>
    <w:rsid w:val="00111975"/>
    <w:rsid w:val="00111B07"/>
    <w:rsid w:val="00111E3A"/>
    <w:rsid w:val="0011216A"/>
    <w:rsid w:val="001125CC"/>
    <w:rsid w:val="001128EA"/>
    <w:rsid w:val="00112C96"/>
    <w:rsid w:val="00113439"/>
    <w:rsid w:val="001137E1"/>
    <w:rsid w:val="001138EB"/>
    <w:rsid w:val="00113A58"/>
    <w:rsid w:val="00113BC5"/>
    <w:rsid w:val="00114696"/>
    <w:rsid w:val="00114898"/>
    <w:rsid w:val="00114CA4"/>
    <w:rsid w:val="0011509C"/>
    <w:rsid w:val="0011549E"/>
    <w:rsid w:val="001159EE"/>
    <w:rsid w:val="00115FC5"/>
    <w:rsid w:val="001163D9"/>
    <w:rsid w:val="00116804"/>
    <w:rsid w:val="00116BAC"/>
    <w:rsid w:val="001170DE"/>
    <w:rsid w:val="001173D5"/>
    <w:rsid w:val="0011764D"/>
    <w:rsid w:val="00117672"/>
    <w:rsid w:val="00117884"/>
    <w:rsid w:val="001178CD"/>
    <w:rsid w:val="00117915"/>
    <w:rsid w:val="00117A3B"/>
    <w:rsid w:val="00117AD7"/>
    <w:rsid w:val="00117FB8"/>
    <w:rsid w:val="00117FD9"/>
    <w:rsid w:val="001205E4"/>
    <w:rsid w:val="00121D13"/>
    <w:rsid w:val="00121D18"/>
    <w:rsid w:val="00121E5F"/>
    <w:rsid w:val="00121F51"/>
    <w:rsid w:val="00121FE3"/>
    <w:rsid w:val="001223CA"/>
    <w:rsid w:val="00122415"/>
    <w:rsid w:val="001224AD"/>
    <w:rsid w:val="0012256C"/>
    <w:rsid w:val="00122A62"/>
    <w:rsid w:val="00122AC6"/>
    <w:rsid w:val="00122AFD"/>
    <w:rsid w:val="00122E3B"/>
    <w:rsid w:val="001230C9"/>
    <w:rsid w:val="001231FF"/>
    <w:rsid w:val="001232ED"/>
    <w:rsid w:val="001234DA"/>
    <w:rsid w:val="001236B9"/>
    <w:rsid w:val="001239C4"/>
    <w:rsid w:val="00123E1B"/>
    <w:rsid w:val="0012400B"/>
    <w:rsid w:val="00124167"/>
    <w:rsid w:val="00124400"/>
    <w:rsid w:val="00124A0D"/>
    <w:rsid w:val="00124D2B"/>
    <w:rsid w:val="00124D96"/>
    <w:rsid w:val="00125527"/>
    <w:rsid w:val="0012564D"/>
    <w:rsid w:val="00125B68"/>
    <w:rsid w:val="00125E6D"/>
    <w:rsid w:val="00125FD6"/>
    <w:rsid w:val="001261F4"/>
    <w:rsid w:val="001262CA"/>
    <w:rsid w:val="0012634E"/>
    <w:rsid w:val="00126652"/>
    <w:rsid w:val="00126924"/>
    <w:rsid w:val="00126B94"/>
    <w:rsid w:val="00126FC3"/>
    <w:rsid w:val="001271DB"/>
    <w:rsid w:val="00127C8E"/>
    <w:rsid w:val="00130072"/>
    <w:rsid w:val="00130538"/>
    <w:rsid w:val="00130647"/>
    <w:rsid w:val="00130EE4"/>
    <w:rsid w:val="00130F34"/>
    <w:rsid w:val="00130FBB"/>
    <w:rsid w:val="00131509"/>
    <w:rsid w:val="001318A5"/>
    <w:rsid w:val="00131BB3"/>
    <w:rsid w:val="00131DF7"/>
    <w:rsid w:val="001323F8"/>
    <w:rsid w:val="00132481"/>
    <w:rsid w:val="0013255B"/>
    <w:rsid w:val="00132638"/>
    <w:rsid w:val="001328AC"/>
    <w:rsid w:val="00132FFB"/>
    <w:rsid w:val="00133441"/>
    <w:rsid w:val="0013344C"/>
    <w:rsid w:val="00133F25"/>
    <w:rsid w:val="00134057"/>
    <w:rsid w:val="00134259"/>
    <w:rsid w:val="001342C6"/>
    <w:rsid w:val="001344DE"/>
    <w:rsid w:val="00134540"/>
    <w:rsid w:val="0013466A"/>
    <w:rsid w:val="00134781"/>
    <w:rsid w:val="00134E14"/>
    <w:rsid w:val="00134F6A"/>
    <w:rsid w:val="001354D2"/>
    <w:rsid w:val="00135963"/>
    <w:rsid w:val="00135A4D"/>
    <w:rsid w:val="00135E69"/>
    <w:rsid w:val="00135ED5"/>
    <w:rsid w:val="00136032"/>
    <w:rsid w:val="00136141"/>
    <w:rsid w:val="00136503"/>
    <w:rsid w:val="00136911"/>
    <w:rsid w:val="0014079D"/>
    <w:rsid w:val="001407FA"/>
    <w:rsid w:val="00140A17"/>
    <w:rsid w:val="00140F7C"/>
    <w:rsid w:val="00141A68"/>
    <w:rsid w:val="00141E43"/>
    <w:rsid w:val="00141E8E"/>
    <w:rsid w:val="0014283C"/>
    <w:rsid w:val="00142B4C"/>
    <w:rsid w:val="0014301B"/>
    <w:rsid w:val="001430F9"/>
    <w:rsid w:val="00143285"/>
    <w:rsid w:val="0014337F"/>
    <w:rsid w:val="0014363A"/>
    <w:rsid w:val="001437AB"/>
    <w:rsid w:val="001437E4"/>
    <w:rsid w:val="00144649"/>
    <w:rsid w:val="0014481B"/>
    <w:rsid w:val="001448D6"/>
    <w:rsid w:val="00144A1E"/>
    <w:rsid w:val="00144C29"/>
    <w:rsid w:val="00144C42"/>
    <w:rsid w:val="00144C7A"/>
    <w:rsid w:val="00144CEF"/>
    <w:rsid w:val="00144DA0"/>
    <w:rsid w:val="00144DBD"/>
    <w:rsid w:val="0014500B"/>
    <w:rsid w:val="00145059"/>
    <w:rsid w:val="00145658"/>
    <w:rsid w:val="00145DA2"/>
    <w:rsid w:val="00145E39"/>
    <w:rsid w:val="00145F4B"/>
    <w:rsid w:val="00145FF1"/>
    <w:rsid w:val="00146834"/>
    <w:rsid w:val="001468F7"/>
    <w:rsid w:val="00146990"/>
    <w:rsid w:val="00146AC7"/>
    <w:rsid w:val="00146D01"/>
    <w:rsid w:val="0014704A"/>
    <w:rsid w:val="00147140"/>
    <w:rsid w:val="00147176"/>
    <w:rsid w:val="00147913"/>
    <w:rsid w:val="001504E0"/>
    <w:rsid w:val="001505F5"/>
    <w:rsid w:val="00151314"/>
    <w:rsid w:val="001516F4"/>
    <w:rsid w:val="00151EF7"/>
    <w:rsid w:val="00152247"/>
    <w:rsid w:val="001523D4"/>
    <w:rsid w:val="0015282B"/>
    <w:rsid w:val="00152B77"/>
    <w:rsid w:val="0015328A"/>
    <w:rsid w:val="001532DF"/>
    <w:rsid w:val="00153A91"/>
    <w:rsid w:val="00153D99"/>
    <w:rsid w:val="0015446D"/>
    <w:rsid w:val="00154868"/>
    <w:rsid w:val="00155349"/>
    <w:rsid w:val="001553A3"/>
    <w:rsid w:val="00156525"/>
    <w:rsid w:val="001566E0"/>
    <w:rsid w:val="00156828"/>
    <w:rsid w:val="00156D4C"/>
    <w:rsid w:val="00156F09"/>
    <w:rsid w:val="0015719E"/>
    <w:rsid w:val="0015778C"/>
    <w:rsid w:val="00157AAF"/>
    <w:rsid w:val="00157F57"/>
    <w:rsid w:val="00160297"/>
    <w:rsid w:val="001602CD"/>
    <w:rsid w:val="00160495"/>
    <w:rsid w:val="00160606"/>
    <w:rsid w:val="00160722"/>
    <w:rsid w:val="001608CB"/>
    <w:rsid w:val="00160F50"/>
    <w:rsid w:val="00160FB6"/>
    <w:rsid w:val="00161969"/>
    <w:rsid w:val="00161DF9"/>
    <w:rsid w:val="00162126"/>
    <w:rsid w:val="00162613"/>
    <w:rsid w:val="00162E3D"/>
    <w:rsid w:val="00163043"/>
    <w:rsid w:val="001630D7"/>
    <w:rsid w:val="00163C82"/>
    <w:rsid w:val="00163CDA"/>
    <w:rsid w:val="00164638"/>
    <w:rsid w:val="00164BE9"/>
    <w:rsid w:val="00165592"/>
    <w:rsid w:val="00165C75"/>
    <w:rsid w:val="00165F00"/>
    <w:rsid w:val="0016613B"/>
    <w:rsid w:val="0016638B"/>
    <w:rsid w:val="00166662"/>
    <w:rsid w:val="001666F9"/>
    <w:rsid w:val="001669F4"/>
    <w:rsid w:val="00166BA4"/>
    <w:rsid w:val="00167719"/>
    <w:rsid w:val="00167CE5"/>
    <w:rsid w:val="00167F03"/>
    <w:rsid w:val="00170764"/>
    <w:rsid w:val="00170B56"/>
    <w:rsid w:val="00170DD3"/>
    <w:rsid w:val="00171077"/>
    <w:rsid w:val="00171323"/>
    <w:rsid w:val="00171483"/>
    <w:rsid w:val="001714FA"/>
    <w:rsid w:val="00171B20"/>
    <w:rsid w:val="00171DD3"/>
    <w:rsid w:val="001722D3"/>
    <w:rsid w:val="00172C7F"/>
    <w:rsid w:val="00172DD3"/>
    <w:rsid w:val="0017301B"/>
    <w:rsid w:val="00173576"/>
    <w:rsid w:val="001735BE"/>
    <w:rsid w:val="0017396F"/>
    <w:rsid w:val="00173D05"/>
    <w:rsid w:val="00173DCE"/>
    <w:rsid w:val="00173F0C"/>
    <w:rsid w:val="00174504"/>
    <w:rsid w:val="001746CE"/>
    <w:rsid w:val="0017486D"/>
    <w:rsid w:val="00174B8C"/>
    <w:rsid w:val="00174C59"/>
    <w:rsid w:val="001751F3"/>
    <w:rsid w:val="00175378"/>
    <w:rsid w:val="001754EC"/>
    <w:rsid w:val="00175613"/>
    <w:rsid w:val="001762D6"/>
    <w:rsid w:val="0017631E"/>
    <w:rsid w:val="001769B9"/>
    <w:rsid w:val="00176DA0"/>
    <w:rsid w:val="00176DA5"/>
    <w:rsid w:val="00176F2C"/>
    <w:rsid w:val="001778E4"/>
    <w:rsid w:val="00177E97"/>
    <w:rsid w:val="00177EFB"/>
    <w:rsid w:val="00180317"/>
    <w:rsid w:val="00180325"/>
    <w:rsid w:val="001805D9"/>
    <w:rsid w:val="00180791"/>
    <w:rsid w:val="00180910"/>
    <w:rsid w:val="001810F3"/>
    <w:rsid w:val="001815E1"/>
    <w:rsid w:val="0018163C"/>
    <w:rsid w:val="001816CC"/>
    <w:rsid w:val="00181A6A"/>
    <w:rsid w:val="0018219E"/>
    <w:rsid w:val="00182313"/>
    <w:rsid w:val="00182328"/>
    <w:rsid w:val="00182651"/>
    <w:rsid w:val="00182860"/>
    <w:rsid w:val="00182CF8"/>
    <w:rsid w:val="00182D99"/>
    <w:rsid w:val="001830EF"/>
    <w:rsid w:val="00183957"/>
    <w:rsid w:val="00183C97"/>
    <w:rsid w:val="00184229"/>
    <w:rsid w:val="0018443E"/>
    <w:rsid w:val="001853A0"/>
    <w:rsid w:val="001854E4"/>
    <w:rsid w:val="00185510"/>
    <w:rsid w:val="00185667"/>
    <w:rsid w:val="001858DA"/>
    <w:rsid w:val="00185B61"/>
    <w:rsid w:val="0018622C"/>
    <w:rsid w:val="00186315"/>
    <w:rsid w:val="00186CB8"/>
    <w:rsid w:val="00186E71"/>
    <w:rsid w:val="00186EFD"/>
    <w:rsid w:val="00186F46"/>
    <w:rsid w:val="001874AA"/>
    <w:rsid w:val="001875EA"/>
    <w:rsid w:val="0018770E"/>
    <w:rsid w:val="00187C83"/>
    <w:rsid w:val="00187D5E"/>
    <w:rsid w:val="00190214"/>
    <w:rsid w:val="00190486"/>
    <w:rsid w:val="00190C34"/>
    <w:rsid w:val="00190C43"/>
    <w:rsid w:val="00190D6D"/>
    <w:rsid w:val="00190EFD"/>
    <w:rsid w:val="0019191E"/>
    <w:rsid w:val="00191D9B"/>
    <w:rsid w:val="00191DD9"/>
    <w:rsid w:val="00192181"/>
    <w:rsid w:val="00192557"/>
    <w:rsid w:val="00192E5C"/>
    <w:rsid w:val="001931C7"/>
    <w:rsid w:val="0019373F"/>
    <w:rsid w:val="00194217"/>
    <w:rsid w:val="00194326"/>
    <w:rsid w:val="001947B5"/>
    <w:rsid w:val="00194B84"/>
    <w:rsid w:val="00194DDB"/>
    <w:rsid w:val="00194F6D"/>
    <w:rsid w:val="00195000"/>
    <w:rsid w:val="00195264"/>
    <w:rsid w:val="00195505"/>
    <w:rsid w:val="00195544"/>
    <w:rsid w:val="001955BC"/>
    <w:rsid w:val="00195898"/>
    <w:rsid w:val="00195C6B"/>
    <w:rsid w:val="00195E8B"/>
    <w:rsid w:val="00195F35"/>
    <w:rsid w:val="00196221"/>
    <w:rsid w:val="00196F62"/>
    <w:rsid w:val="00197544"/>
    <w:rsid w:val="00197BC8"/>
    <w:rsid w:val="00197D9B"/>
    <w:rsid w:val="00197DA4"/>
    <w:rsid w:val="001A0183"/>
    <w:rsid w:val="001A035F"/>
    <w:rsid w:val="001A0662"/>
    <w:rsid w:val="001A0B36"/>
    <w:rsid w:val="001A1492"/>
    <w:rsid w:val="001A17EB"/>
    <w:rsid w:val="001A184F"/>
    <w:rsid w:val="001A2203"/>
    <w:rsid w:val="001A2981"/>
    <w:rsid w:val="001A2A4C"/>
    <w:rsid w:val="001A2C4B"/>
    <w:rsid w:val="001A2EA2"/>
    <w:rsid w:val="001A335C"/>
    <w:rsid w:val="001A3B5F"/>
    <w:rsid w:val="001A3BC4"/>
    <w:rsid w:val="001A3EE9"/>
    <w:rsid w:val="001A41ED"/>
    <w:rsid w:val="001A4334"/>
    <w:rsid w:val="001A4A19"/>
    <w:rsid w:val="001A4D23"/>
    <w:rsid w:val="001A53DE"/>
    <w:rsid w:val="001A57DA"/>
    <w:rsid w:val="001A5B4E"/>
    <w:rsid w:val="001A5FD5"/>
    <w:rsid w:val="001A5FF3"/>
    <w:rsid w:val="001A69AB"/>
    <w:rsid w:val="001A6AD0"/>
    <w:rsid w:val="001A6DD8"/>
    <w:rsid w:val="001A6DF2"/>
    <w:rsid w:val="001A7283"/>
    <w:rsid w:val="001A7458"/>
    <w:rsid w:val="001A77C6"/>
    <w:rsid w:val="001A7865"/>
    <w:rsid w:val="001B0976"/>
    <w:rsid w:val="001B100F"/>
    <w:rsid w:val="001B10AF"/>
    <w:rsid w:val="001B1160"/>
    <w:rsid w:val="001B227E"/>
    <w:rsid w:val="001B2674"/>
    <w:rsid w:val="001B2711"/>
    <w:rsid w:val="001B2E08"/>
    <w:rsid w:val="001B2EA3"/>
    <w:rsid w:val="001B307C"/>
    <w:rsid w:val="001B3503"/>
    <w:rsid w:val="001B36F1"/>
    <w:rsid w:val="001B3B91"/>
    <w:rsid w:val="001B3E08"/>
    <w:rsid w:val="001B3EF1"/>
    <w:rsid w:val="001B40B2"/>
    <w:rsid w:val="001B40F7"/>
    <w:rsid w:val="001B41E2"/>
    <w:rsid w:val="001B446E"/>
    <w:rsid w:val="001B472B"/>
    <w:rsid w:val="001B497A"/>
    <w:rsid w:val="001B4B0F"/>
    <w:rsid w:val="001B4C5C"/>
    <w:rsid w:val="001B4E05"/>
    <w:rsid w:val="001B5A37"/>
    <w:rsid w:val="001B5F55"/>
    <w:rsid w:val="001B60BB"/>
    <w:rsid w:val="001B69BA"/>
    <w:rsid w:val="001B7B74"/>
    <w:rsid w:val="001B7B83"/>
    <w:rsid w:val="001C03DF"/>
    <w:rsid w:val="001C04B4"/>
    <w:rsid w:val="001C050A"/>
    <w:rsid w:val="001C0875"/>
    <w:rsid w:val="001C0CB5"/>
    <w:rsid w:val="001C14E1"/>
    <w:rsid w:val="001C15E7"/>
    <w:rsid w:val="001C1DD9"/>
    <w:rsid w:val="001C1F74"/>
    <w:rsid w:val="001C231E"/>
    <w:rsid w:val="001C2352"/>
    <w:rsid w:val="001C277E"/>
    <w:rsid w:val="001C2830"/>
    <w:rsid w:val="001C2A1C"/>
    <w:rsid w:val="001C2BBB"/>
    <w:rsid w:val="001C324D"/>
    <w:rsid w:val="001C3368"/>
    <w:rsid w:val="001C3371"/>
    <w:rsid w:val="001C3945"/>
    <w:rsid w:val="001C3E57"/>
    <w:rsid w:val="001C41B2"/>
    <w:rsid w:val="001C41CA"/>
    <w:rsid w:val="001C4373"/>
    <w:rsid w:val="001C4805"/>
    <w:rsid w:val="001C4C01"/>
    <w:rsid w:val="001C4C46"/>
    <w:rsid w:val="001C5425"/>
    <w:rsid w:val="001C562F"/>
    <w:rsid w:val="001C5F4B"/>
    <w:rsid w:val="001C6464"/>
    <w:rsid w:val="001C647D"/>
    <w:rsid w:val="001C69DA"/>
    <w:rsid w:val="001C7096"/>
    <w:rsid w:val="001C7289"/>
    <w:rsid w:val="001C73A8"/>
    <w:rsid w:val="001C764C"/>
    <w:rsid w:val="001D0672"/>
    <w:rsid w:val="001D0FB7"/>
    <w:rsid w:val="001D17B1"/>
    <w:rsid w:val="001D1992"/>
    <w:rsid w:val="001D1CCC"/>
    <w:rsid w:val="001D20CE"/>
    <w:rsid w:val="001D210B"/>
    <w:rsid w:val="001D2111"/>
    <w:rsid w:val="001D2344"/>
    <w:rsid w:val="001D2528"/>
    <w:rsid w:val="001D26A2"/>
    <w:rsid w:val="001D2A8F"/>
    <w:rsid w:val="001D2EE1"/>
    <w:rsid w:val="001D3164"/>
    <w:rsid w:val="001D3750"/>
    <w:rsid w:val="001D3C35"/>
    <w:rsid w:val="001D408B"/>
    <w:rsid w:val="001D4095"/>
    <w:rsid w:val="001D4303"/>
    <w:rsid w:val="001D45F0"/>
    <w:rsid w:val="001D4C24"/>
    <w:rsid w:val="001D549B"/>
    <w:rsid w:val="001D554E"/>
    <w:rsid w:val="001D5894"/>
    <w:rsid w:val="001D5B5D"/>
    <w:rsid w:val="001D62A3"/>
    <w:rsid w:val="001D63D8"/>
    <w:rsid w:val="001D64E4"/>
    <w:rsid w:val="001D64ED"/>
    <w:rsid w:val="001D65ED"/>
    <w:rsid w:val="001D68A4"/>
    <w:rsid w:val="001D69D3"/>
    <w:rsid w:val="001D6DEF"/>
    <w:rsid w:val="001D77C1"/>
    <w:rsid w:val="001D78C6"/>
    <w:rsid w:val="001D7992"/>
    <w:rsid w:val="001D7CE7"/>
    <w:rsid w:val="001D7E22"/>
    <w:rsid w:val="001D7E4A"/>
    <w:rsid w:val="001E0533"/>
    <w:rsid w:val="001E0F04"/>
    <w:rsid w:val="001E1174"/>
    <w:rsid w:val="001E1279"/>
    <w:rsid w:val="001E1445"/>
    <w:rsid w:val="001E148E"/>
    <w:rsid w:val="001E162A"/>
    <w:rsid w:val="001E1963"/>
    <w:rsid w:val="001E1C75"/>
    <w:rsid w:val="001E25C2"/>
    <w:rsid w:val="001E28D2"/>
    <w:rsid w:val="001E2B85"/>
    <w:rsid w:val="001E2E6F"/>
    <w:rsid w:val="001E3733"/>
    <w:rsid w:val="001E3D61"/>
    <w:rsid w:val="001E3DAC"/>
    <w:rsid w:val="001E3DE2"/>
    <w:rsid w:val="001E4090"/>
    <w:rsid w:val="001E41E6"/>
    <w:rsid w:val="001E4243"/>
    <w:rsid w:val="001E49ED"/>
    <w:rsid w:val="001E5086"/>
    <w:rsid w:val="001E527E"/>
    <w:rsid w:val="001E5568"/>
    <w:rsid w:val="001E560D"/>
    <w:rsid w:val="001E5697"/>
    <w:rsid w:val="001E5A59"/>
    <w:rsid w:val="001E5C89"/>
    <w:rsid w:val="001E5F57"/>
    <w:rsid w:val="001E639E"/>
    <w:rsid w:val="001E67DA"/>
    <w:rsid w:val="001E6A00"/>
    <w:rsid w:val="001E6C04"/>
    <w:rsid w:val="001E71D4"/>
    <w:rsid w:val="001E721C"/>
    <w:rsid w:val="001E7AD1"/>
    <w:rsid w:val="001E7DE5"/>
    <w:rsid w:val="001E7ECE"/>
    <w:rsid w:val="001F0574"/>
    <w:rsid w:val="001F07BE"/>
    <w:rsid w:val="001F09DE"/>
    <w:rsid w:val="001F0AAF"/>
    <w:rsid w:val="001F1985"/>
    <w:rsid w:val="001F1A1D"/>
    <w:rsid w:val="001F24FE"/>
    <w:rsid w:val="001F2716"/>
    <w:rsid w:val="001F27B0"/>
    <w:rsid w:val="001F2B46"/>
    <w:rsid w:val="001F2E1D"/>
    <w:rsid w:val="001F3772"/>
    <w:rsid w:val="001F3928"/>
    <w:rsid w:val="001F39C6"/>
    <w:rsid w:val="001F417A"/>
    <w:rsid w:val="001F47DF"/>
    <w:rsid w:val="001F48C4"/>
    <w:rsid w:val="001F4B62"/>
    <w:rsid w:val="001F52AD"/>
    <w:rsid w:val="001F542C"/>
    <w:rsid w:val="001F558B"/>
    <w:rsid w:val="001F55FF"/>
    <w:rsid w:val="001F5748"/>
    <w:rsid w:val="001F5767"/>
    <w:rsid w:val="001F5B74"/>
    <w:rsid w:val="001F5CA6"/>
    <w:rsid w:val="001F6225"/>
    <w:rsid w:val="001F6351"/>
    <w:rsid w:val="001F6593"/>
    <w:rsid w:val="001F6905"/>
    <w:rsid w:val="001F6F3C"/>
    <w:rsid w:val="001F7D4D"/>
    <w:rsid w:val="00200142"/>
    <w:rsid w:val="002009DD"/>
    <w:rsid w:val="00200B6F"/>
    <w:rsid w:val="00200C60"/>
    <w:rsid w:val="002026F0"/>
    <w:rsid w:val="00203267"/>
    <w:rsid w:val="002038C7"/>
    <w:rsid w:val="002041A7"/>
    <w:rsid w:val="00204296"/>
    <w:rsid w:val="00204B97"/>
    <w:rsid w:val="00205174"/>
    <w:rsid w:val="002056E5"/>
    <w:rsid w:val="00205CC6"/>
    <w:rsid w:val="00205F13"/>
    <w:rsid w:val="0020616F"/>
    <w:rsid w:val="002063B5"/>
    <w:rsid w:val="0020689E"/>
    <w:rsid w:val="00206AE4"/>
    <w:rsid w:val="00206AF8"/>
    <w:rsid w:val="00206B3B"/>
    <w:rsid w:val="00206FE0"/>
    <w:rsid w:val="002070A4"/>
    <w:rsid w:val="0020746E"/>
    <w:rsid w:val="002074F3"/>
    <w:rsid w:val="00207CC9"/>
    <w:rsid w:val="00207CF3"/>
    <w:rsid w:val="00207E47"/>
    <w:rsid w:val="002101FB"/>
    <w:rsid w:val="00210327"/>
    <w:rsid w:val="002103BA"/>
    <w:rsid w:val="00210C01"/>
    <w:rsid w:val="00210F4B"/>
    <w:rsid w:val="002113FC"/>
    <w:rsid w:val="0021174E"/>
    <w:rsid w:val="00211C84"/>
    <w:rsid w:val="00211D8F"/>
    <w:rsid w:val="00211DC3"/>
    <w:rsid w:val="00211E32"/>
    <w:rsid w:val="00211E8E"/>
    <w:rsid w:val="00212262"/>
    <w:rsid w:val="002123EE"/>
    <w:rsid w:val="002125A1"/>
    <w:rsid w:val="00212736"/>
    <w:rsid w:val="002128B3"/>
    <w:rsid w:val="0021295A"/>
    <w:rsid w:val="002129A2"/>
    <w:rsid w:val="00212CA5"/>
    <w:rsid w:val="00212CE6"/>
    <w:rsid w:val="00213627"/>
    <w:rsid w:val="00213BF3"/>
    <w:rsid w:val="00213DD0"/>
    <w:rsid w:val="00213F28"/>
    <w:rsid w:val="0021425E"/>
    <w:rsid w:val="002142DD"/>
    <w:rsid w:val="002144EB"/>
    <w:rsid w:val="00214E8C"/>
    <w:rsid w:val="002152B1"/>
    <w:rsid w:val="00215895"/>
    <w:rsid w:val="00215C62"/>
    <w:rsid w:val="00215E24"/>
    <w:rsid w:val="002160AE"/>
    <w:rsid w:val="002161F0"/>
    <w:rsid w:val="00216201"/>
    <w:rsid w:val="00216B51"/>
    <w:rsid w:val="00217226"/>
    <w:rsid w:val="00217692"/>
    <w:rsid w:val="002179DF"/>
    <w:rsid w:val="00217A8C"/>
    <w:rsid w:val="00217C74"/>
    <w:rsid w:val="002203CF"/>
    <w:rsid w:val="002204FE"/>
    <w:rsid w:val="0022072C"/>
    <w:rsid w:val="00220837"/>
    <w:rsid w:val="00220A48"/>
    <w:rsid w:val="00220ABC"/>
    <w:rsid w:val="00220D44"/>
    <w:rsid w:val="002210B3"/>
    <w:rsid w:val="00221450"/>
    <w:rsid w:val="00221AA9"/>
    <w:rsid w:val="0022200A"/>
    <w:rsid w:val="00222560"/>
    <w:rsid w:val="00222638"/>
    <w:rsid w:val="0022279B"/>
    <w:rsid w:val="00222B5F"/>
    <w:rsid w:val="00222BB9"/>
    <w:rsid w:val="00222F5B"/>
    <w:rsid w:val="002230BB"/>
    <w:rsid w:val="00223178"/>
    <w:rsid w:val="0022351D"/>
    <w:rsid w:val="0022415E"/>
    <w:rsid w:val="002241D7"/>
    <w:rsid w:val="0022454C"/>
    <w:rsid w:val="00224F02"/>
    <w:rsid w:val="00224F9B"/>
    <w:rsid w:val="002252F2"/>
    <w:rsid w:val="002255A4"/>
    <w:rsid w:val="00225648"/>
    <w:rsid w:val="002258FA"/>
    <w:rsid w:val="00225D5E"/>
    <w:rsid w:val="002261A7"/>
    <w:rsid w:val="002263D3"/>
    <w:rsid w:val="00226482"/>
    <w:rsid w:val="00226687"/>
    <w:rsid w:val="00226707"/>
    <w:rsid w:val="002269EF"/>
    <w:rsid w:val="00226EAF"/>
    <w:rsid w:val="0022718C"/>
    <w:rsid w:val="0022723B"/>
    <w:rsid w:val="00227C17"/>
    <w:rsid w:val="00227FF3"/>
    <w:rsid w:val="0023099A"/>
    <w:rsid w:val="00230A76"/>
    <w:rsid w:val="00230CEB"/>
    <w:rsid w:val="00230DDD"/>
    <w:rsid w:val="00230EBD"/>
    <w:rsid w:val="0023109A"/>
    <w:rsid w:val="00231333"/>
    <w:rsid w:val="00231360"/>
    <w:rsid w:val="00231393"/>
    <w:rsid w:val="00231480"/>
    <w:rsid w:val="00231583"/>
    <w:rsid w:val="00231682"/>
    <w:rsid w:val="00231ACF"/>
    <w:rsid w:val="00231D49"/>
    <w:rsid w:val="00231E4E"/>
    <w:rsid w:val="00231FF0"/>
    <w:rsid w:val="00232993"/>
    <w:rsid w:val="00232B2D"/>
    <w:rsid w:val="00232DBB"/>
    <w:rsid w:val="00232DF1"/>
    <w:rsid w:val="002332DD"/>
    <w:rsid w:val="002332FD"/>
    <w:rsid w:val="00233417"/>
    <w:rsid w:val="002337A0"/>
    <w:rsid w:val="0023392A"/>
    <w:rsid w:val="00233D78"/>
    <w:rsid w:val="002340FD"/>
    <w:rsid w:val="002347C8"/>
    <w:rsid w:val="00234821"/>
    <w:rsid w:val="00234824"/>
    <w:rsid w:val="00234AB0"/>
    <w:rsid w:val="002352E2"/>
    <w:rsid w:val="00235411"/>
    <w:rsid w:val="002360AE"/>
    <w:rsid w:val="00236416"/>
    <w:rsid w:val="00236DAB"/>
    <w:rsid w:val="00236F2C"/>
    <w:rsid w:val="00237040"/>
    <w:rsid w:val="00237076"/>
    <w:rsid w:val="0023727B"/>
    <w:rsid w:val="00237748"/>
    <w:rsid w:val="002379A7"/>
    <w:rsid w:val="00240190"/>
    <w:rsid w:val="002401A4"/>
    <w:rsid w:val="00240396"/>
    <w:rsid w:val="00240764"/>
    <w:rsid w:val="00240929"/>
    <w:rsid w:val="0024141B"/>
    <w:rsid w:val="00241818"/>
    <w:rsid w:val="002418BD"/>
    <w:rsid w:val="002419CD"/>
    <w:rsid w:val="00241BB1"/>
    <w:rsid w:val="00241FE2"/>
    <w:rsid w:val="0024207D"/>
    <w:rsid w:val="002422D3"/>
    <w:rsid w:val="00242D2B"/>
    <w:rsid w:val="00242E2E"/>
    <w:rsid w:val="00243490"/>
    <w:rsid w:val="002436ED"/>
    <w:rsid w:val="00243A73"/>
    <w:rsid w:val="00243E3D"/>
    <w:rsid w:val="00243FEA"/>
    <w:rsid w:val="0024458B"/>
    <w:rsid w:val="00244BFE"/>
    <w:rsid w:val="00244F13"/>
    <w:rsid w:val="00244F9C"/>
    <w:rsid w:val="0024530F"/>
    <w:rsid w:val="0024594D"/>
    <w:rsid w:val="002459CA"/>
    <w:rsid w:val="00245A6B"/>
    <w:rsid w:val="00245AC6"/>
    <w:rsid w:val="00245D19"/>
    <w:rsid w:val="00245F87"/>
    <w:rsid w:val="00246190"/>
    <w:rsid w:val="0024686A"/>
    <w:rsid w:val="0024692C"/>
    <w:rsid w:val="0024698B"/>
    <w:rsid w:val="0024705F"/>
    <w:rsid w:val="00247198"/>
    <w:rsid w:val="002471F4"/>
    <w:rsid w:val="002477B8"/>
    <w:rsid w:val="00247AEF"/>
    <w:rsid w:val="00247B8A"/>
    <w:rsid w:val="00247D46"/>
    <w:rsid w:val="002500D2"/>
    <w:rsid w:val="00250152"/>
    <w:rsid w:val="002504A0"/>
    <w:rsid w:val="0025066A"/>
    <w:rsid w:val="00250EBF"/>
    <w:rsid w:val="002510EB"/>
    <w:rsid w:val="002512D7"/>
    <w:rsid w:val="00251502"/>
    <w:rsid w:val="00251C9A"/>
    <w:rsid w:val="00251F38"/>
    <w:rsid w:val="002524D7"/>
    <w:rsid w:val="002525D6"/>
    <w:rsid w:val="002526A6"/>
    <w:rsid w:val="0025278D"/>
    <w:rsid w:val="00252B33"/>
    <w:rsid w:val="00252B74"/>
    <w:rsid w:val="00253769"/>
    <w:rsid w:val="002537F9"/>
    <w:rsid w:val="00253B09"/>
    <w:rsid w:val="002540CD"/>
    <w:rsid w:val="0025482C"/>
    <w:rsid w:val="00254EE8"/>
    <w:rsid w:val="00254F17"/>
    <w:rsid w:val="00255554"/>
    <w:rsid w:val="0025597A"/>
    <w:rsid w:val="002559EC"/>
    <w:rsid w:val="002563A0"/>
    <w:rsid w:val="00256646"/>
    <w:rsid w:val="002572EF"/>
    <w:rsid w:val="0025763E"/>
    <w:rsid w:val="00257696"/>
    <w:rsid w:val="002578D4"/>
    <w:rsid w:val="00257C67"/>
    <w:rsid w:val="00260773"/>
    <w:rsid w:val="002610EB"/>
    <w:rsid w:val="00261A0C"/>
    <w:rsid w:val="00261B9E"/>
    <w:rsid w:val="00261FC8"/>
    <w:rsid w:val="0026290D"/>
    <w:rsid w:val="00262DAE"/>
    <w:rsid w:val="00262DE0"/>
    <w:rsid w:val="00262F85"/>
    <w:rsid w:val="00263A34"/>
    <w:rsid w:val="00263A5C"/>
    <w:rsid w:val="00263FB4"/>
    <w:rsid w:val="0026433D"/>
    <w:rsid w:val="002645A6"/>
    <w:rsid w:val="00264798"/>
    <w:rsid w:val="0026480B"/>
    <w:rsid w:val="002648C1"/>
    <w:rsid w:val="00264934"/>
    <w:rsid w:val="00264D18"/>
    <w:rsid w:val="00264EFB"/>
    <w:rsid w:val="00264FEA"/>
    <w:rsid w:val="00265062"/>
    <w:rsid w:val="0026515E"/>
    <w:rsid w:val="0026544F"/>
    <w:rsid w:val="00265CCD"/>
    <w:rsid w:val="00265D3E"/>
    <w:rsid w:val="0026695B"/>
    <w:rsid w:val="00266A9F"/>
    <w:rsid w:val="00266B23"/>
    <w:rsid w:val="0026710A"/>
    <w:rsid w:val="00267957"/>
    <w:rsid w:val="0027084E"/>
    <w:rsid w:val="00270A77"/>
    <w:rsid w:val="002711F1"/>
    <w:rsid w:val="002715FF"/>
    <w:rsid w:val="00271726"/>
    <w:rsid w:val="00271830"/>
    <w:rsid w:val="00271ACB"/>
    <w:rsid w:val="00271C8A"/>
    <w:rsid w:val="00271DD3"/>
    <w:rsid w:val="002722AF"/>
    <w:rsid w:val="002725F1"/>
    <w:rsid w:val="00272D24"/>
    <w:rsid w:val="00272E40"/>
    <w:rsid w:val="002730B2"/>
    <w:rsid w:val="0027320E"/>
    <w:rsid w:val="00273C6C"/>
    <w:rsid w:val="00273E62"/>
    <w:rsid w:val="0027444B"/>
    <w:rsid w:val="00274666"/>
    <w:rsid w:val="002747F7"/>
    <w:rsid w:val="00274A68"/>
    <w:rsid w:val="002755E3"/>
    <w:rsid w:val="00275D7F"/>
    <w:rsid w:val="00275EC3"/>
    <w:rsid w:val="00275FBB"/>
    <w:rsid w:val="002760A9"/>
    <w:rsid w:val="00276366"/>
    <w:rsid w:val="002769A9"/>
    <w:rsid w:val="002769B7"/>
    <w:rsid w:val="00276C68"/>
    <w:rsid w:val="00277074"/>
    <w:rsid w:val="00277187"/>
    <w:rsid w:val="0027745A"/>
    <w:rsid w:val="0027771E"/>
    <w:rsid w:val="0027789E"/>
    <w:rsid w:val="00277BC9"/>
    <w:rsid w:val="002800FD"/>
    <w:rsid w:val="002801D4"/>
    <w:rsid w:val="002801FF"/>
    <w:rsid w:val="00280849"/>
    <w:rsid w:val="00280C5F"/>
    <w:rsid w:val="00281282"/>
    <w:rsid w:val="00281335"/>
    <w:rsid w:val="00281C9D"/>
    <w:rsid w:val="00281D1F"/>
    <w:rsid w:val="002820B1"/>
    <w:rsid w:val="0028229A"/>
    <w:rsid w:val="0028254A"/>
    <w:rsid w:val="002828EB"/>
    <w:rsid w:val="0028296C"/>
    <w:rsid w:val="00282983"/>
    <w:rsid w:val="00282AA1"/>
    <w:rsid w:val="00282B98"/>
    <w:rsid w:val="00282D49"/>
    <w:rsid w:val="0028336C"/>
    <w:rsid w:val="002839B8"/>
    <w:rsid w:val="00283AC7"/>
    <w:rsid w:val="00283C55"/>
    <w:rsid w:val="0028444B"/>
    <w:rsid w:val="0028461F"/>
    <w:rsid w:val="00284B11"/>
    <w:rsid w:val="00284C96"/>
    <w:rsid w:val="00284CA7"/>
    <w:rsid w:val="00284DF6"/>
    <w:rsid w:val="0028503E"/>
    <w:rsid w:val="002851CF"/>
    <w:rsid w:val="0028549C"/>
    <w:rsid w:val="002856DE"/>
    <w:rsid w:val="00285C8E"/>
    <w:rsid w:val="00285CA5"/>
    <w:rsid w:val="00286378"/>
    <w:rsid w:val="002863F2"/>
    <w:rsid w:val="00286D01"/>
    <w:rsid w:val="00286D49"/>
    <w:rsid w:val="00287113"/>
    <w:rsid w:val="0028746D"/>
    <w:rsid w:val="002874BE"/>
    <w:rsid w:val="00287BC8"/>
    <w:rsid w:val="00290674"/>
    <w:rsid w:val="00290687"/>
    <w:rsid w:val="00290980"/>
    <w:rsid w:val="002909BF"/>
    <w:rsid w:val="00290BE3"/>
    <w:rsid w:val="00290ED5"/>
    <w:rsid w:val="00290FCF"/>
    <w:rsid w:val="00291032"/>
    <w:rsid w:val="00291135"/>
    <w:rsid w:val="0029137B"/>
    <w:rsid w:val="002914B9"/>
    <w:rsid w:val="0029181E"/>
    <w:rsid w:val="00291CCF"/>
    <w:rsid w:val="00291E4E"/>
    <w:rsid w:val="00292A09"/>
    <w:rsid w:val="002931ED"/>
    <w:rsid w:val="0029390E"/>
    <w:rsid w:val="00293BBC"/>
    <w:rsid w:val="00294011"/>
    <w:rsid w:val="002940B0"/>
    <w:rsid w:val="002940E1"/>
    <w:rsid w:val="00294325"/>
    <w:rsid w:val="00294566"/>
    <w:rsid w:val="002948B5"/>
    <w:rsid w:val="0029509F"/>
    <w:rsid w:val="00295106"/>
    <w:rsid w:val="0029516A"/>
    <w:rsid w:val="0029539D"/>
    <w:rsid w:val="00295CAA"/>
    <w:rsid w:val="00296696"/>
    <w:rsid w:val="002969E9"/>
    <w:rsid w:val="00296C43"/>
    <w:rsid w:val="00296E5D"/>
    <w:rsid w:val="0029722A"/>
    <w:rsid w:val="00297B43"/>
    <w:rsid w:val="00297E0B"/>
    <w:rsid w:val="002A00D5"/>
    <w:rsid w:val="002A01AE"/>
    <w:rsid w:val="002A01D8"/>
    <w:rsid w:val="002A0413"/>
    <w:rsid w:val="002A0574"/>
    <w:rsid w:val="002A0A4D"/>
    <w:rsid w:val="002A0BD6"/>
    <w:rsid w:val="002A103C"/>
    <w:rsid w:val="002A11F8"/>
    <w:rsid w:val="002A149F"/>
    <w:rsid w:val="002A17FB"/>
    <w:rsid w:val="002A23E3"/>
    <w:rsid w:val="002A26B3"/>
    <w:rsid w:val="002A275F"/>
    <w:rsid w:val="002A288A"/>
    <w:rsid w:val="002A2CC3"/>
    <w:rsid w:val="002A311A"/>
    <w:rsid w:val="002A33FD"/>
    <w:rsid w:val="002A39E1"/>
    <w:rsid w:val="002A3B1C"/>
    <w:rsid w:val="002A46A3"/>
    <w:rsid w:val="002A471A"/>
    <w:rsid w:val="002A47AD"/>
    <w:rsid w:val="002A4B47"/>
    <w:rsid w:val="002A5410"/>
    <w:rsid w:val="002A5785"/>
    <w:rsid w:val="002A5B78"/>
    <w:rsid w:val="002A5E92"/>
    <w:rsid w:val="002A5E97"/>
    <w:rsid w:val="002A60F0"/>
    <w:rsid w:val="002A666A"/>
    <w:rsid w:val="002A6689"/>
    <w:rsid w:val="002A6970"/>
    <w:rsid w:val="002A6BE9"/>
    <w:rsid w:val="002A6F07"/>
    <w:rsid w:val="002A7125"/>
    <w:rsid w:val="002A7674"/>
    <w:rsid w:val="002A7B95"/>
    <w:rsid w:val="002B049B"/>
    <w:rsid w:val="002B071E"/>
    <w:rsid w:val="002B07EB"/>
    <w:rsid w:val="002B09B5"/>
    <w:rsid w:val="002B11B1"/>
    <w:rsid w:val="002B1739"/>
    <w:rsid w:val="002B19A2"/>
    <w:rsid w:val="002B1A12"/>
    <w:rsid w:val="002B1A37"/>
    <w:rsid w:val="002B1C64"/>
    <w:rsid w:val="002B1E22"/>
    <w:rsid w:val="002B2071"/>
    <w:rsid w:val="002B2296"/>
    <w:rsid w:val="002B2368"/>
    <w:rsid w:val="002B26ED"/>
    <w:rsid w:val="002B2A7B"/>
    <w:rsid w:val="002B2B57"/>
    <w:rsid w:val="002B2C67"/>
    <w:rsid w:val="002B317E"/>
    <w:rsid w:val="002B31B4"/>
    <w:rsid w:val="002B35F9"/>
    <w:rsid w:val="002B3892"/>
    <w:rsid w:val="002B39C5"/>
    <w:rsid w:val="002B3C99"/>
    <w:rsid w:val="002B3EE9"/>
    <w:rsid w:val="002B3FAD"/>
    <w:rsid w:val="002B4813"/>
    <w:rsid w:val="002B4838"/>
    <w:rsid w:val="002B4875"/>
    <w:rsid w:val="002B48C7"/>
    <w:rsid w:val="002B4BEE"/>
    <w:rsid w:val="002B4C62"/>
    <w:rsid w:val="002B4D1A"/>
    <w:rsid w:val="002B4DB0"/>
    <w:rsid w:val="002B50A3"/>
    <w:rsid w:val="002B5571"/>
    <w:rsid w:val="002B60C1"/>
    <w:rsid w:val="002B60E5"/>
    <w:rsid w:val="002B6462"/>
    <w:rsid w:val="002B6755"/>
    <w:rsid w:val="002B6972"/>
    <w:rsid w:val="002B6AAA"/>
    <w:rsid w:val="002B6C12"/>
    <w:rsid w:val="002B6D7A"/>
    <w:rsid w:val="002B70E8"/>
    <w:rsid w:val="002B7199"/>
    <w:rsid w:val="002B77A6"/>
    <w:rsid w:val="002B789D"/>
    <w:rsid w:val="002B79CF"/>
    <w:rsid w:val="002C0315"/>
    <w:rsid w:val="002C0444"/>
    <w:rsid w:val="002C053D"/>
    <w:rsid w:val="002C077D"/>
    <w:rsid w:val="002C0AE4"/>
    <w:rsid w:val="002C0FC5"/>
    <w:rsid w:val="002C0FF0"/>
    <w:rsid w:val="002C17D9"/>
    <w:rsid w:val="002C19BD"/>
    <w:rsid w:val="002C1B01"/>
    <w:rsid w:val="002C2BC7"/>
    <w:rsid w:val="002C2DCB"/>
    <w:rsid w:val="002C2FB1"/>
    <w:rsid w:val="002C361E"/>
    <w:rsid w:val="002C3959"/>
    <w:rsid w:val="002C4225"/>
    <w:rsid w:val="002C48D6"/>
    <w:rsid w:val="002C4A3E"/>
    <w:rsid w:val="002C4A9D"/>
    <w:rsid w:val="002C4C76"/>
    <w:rsid w:val="002C53F6"/>
    <w:rsid w:val="002C5455"/>
    <w:rsid w:val="002C60BF"/>
    <w:rsid w:val="002C6190"/>
    <w:rsid w:val="002C659C"/>
    <w:rsid w:val="002C6AEF"/>
    <w:rsid w:val="002C6DFF"/>
    <w:rsid w:val="002C7353"/>
    <w:rsid w:val="002C745B"/>
    <w:rsid w:val="002C7BC9"/>
    <w:rsid w:val="002C7C2A"/>
    <w:rsid w:val="002D0909"/>
    <w:rsid w:val="002D0CCA"/>
    <w:rsid w:val="002D0D06"/>
    <w:rsid w:val="002D0F9C"/>
    <w:rsid w:val="002D10B5"/>
    <w:rsid w:val="002D1820"/>
    <w:rsid w:val="002D1E3A"/>
    <w:rsid w:val="002D271C"/>
    <w:rsid w:val="002D2AE0"/>
    <w:rsid w:val="002D2BD8"/>
    <w:rsid w:val="002D30B5"/>
    <w:rsid w:val="002D32C6"/>
    <w:rsid w:val="002D3D75"/>
    <w:rsid w:val="002D3EAE"/>
    <w:rsid w:val="002D4059"/>
    <w:rsid w:val="002D40D7"/>
    <w:rsid w:val="002D4283"/>
    <w:rsid w:val="002D4858"/>
    <w:rsid w:val="002D4FBF"/>
    <w:rsid w:val="002D5943"/>
    <w:rsid w:val="002D5BE3"/>
    <w:rsid w:val="002D5C9F"/>
    <w:rsid w:val="002D5E7B"/>
    <w:rsid w:val="002D681D"/>
    <w:rsid w:val="002D6B2C"/>
    <w:rsid w:val="002D6CD7"/>
    <w:rsid w:val="002D711C"/>
    <w:rsid w:val="002D7DB2"/>
    <w:rsid w:val="002D7FD0"/>
    <w:rsid w:val="002E004D"/>
    <w:rsid w:val="002E03A3"/>
    <w:rsid w:val="002E03FE"/>
    <w:rsid w:val="002E0625"/>
    <w:rsid w:val="002E10FC"/>
    <w:rsid w:val="002E11B6"/>
    <w:rsid w:val="002E126F"/>
    <w:rsid w:val="002E135B"/>
    <w:rsid w:val="002E1548"/>
    <w:rsid w:val="002E18F3"/>
    <w:rsid w:val="002E1D4D"/>
    <w:rsid w:val="002E1ED3"/>
    <w:rsid w:val="002E2350"/>
    <w:rsid w:val="002E2672"/>
    <w:rsid w:val="002E273C"/>
    <w:rsid w:val="002E2915"/>
    <w:rsid w:val="002E2952"/>
    <w:rsid w:val="002E2969"/>
    <w:rsid w:val="002E2EDF"/>
    <w:rsid w:val="002E2FB6"/>
    <w:rsid w:val="002E2FF6"/>
    <w:rsid w:val="002E3493"/>
    <w:rsid w:val="002E3B67"/>
    <w:rsid w:val="002E3E99"/>
    <w:rsid w:val="002E4177"/>
    <w:rsid w:val="002E4B47"/>
    <w:rsid w:val="002E4E82"/>
    <w:rsid w:val="002E50C8"/>
    <w:rsid w:val="002E53E5"/>
    <w:rsid w:val="002E56FE"/>
    <w:rsid w:val="002E596B"/>
    <w:rsid w:val="002E5C29"/>
    <w:rsid w:val="002E6022"/>
    <w:rsid w:val="002E63ED"/>
    <w:rsid w:val="002E66B3"/>
    <w:rsid w:val="002E69F3"/>
    <w:rsid w:val="002E6B39"/>
    <w:rsid w:val="002E6B7E"/>
    <w:rsid w:val="002E6D57"/>
    <w:rsid w:val="002E7142"/>
    <w:rsid w:val="002E76BD"/>
    <w:rsid w:val="002E7D35"/>
    <w:rsid w:val="002F004B"/>
    <w:rsid w:val="002F03E4"/>
    <w:rsid w:val="002F064E"/>
    <w:rsid w:val="002F09CB"/>
    <w:rsid w:val="002F1035"/>
    <w:rsid w:val="002F11D2"/>
    <w:rsid w:val="002F120C"/>
    <w:rsid w:val="002F160F"/>
    <w:rsid w:val="002F1AEE"/>
    <w:rsid w:val="002F1D85"/>
    <w:rsid w:val="002F214B"/>
    <w:rsid w:val="002F235F"/>
    <w:rsid w:val="002F2A27"/>
    <w:rsid w:val="002F36E0"/>
    <w:rsid w:val="002F4264"/>
    <w:rsid w:val="002F4584"/>
    <w:rsid w:val="002F4708"/>
    <w:rsid w:val="002F4BD8"/>
    <w:rsid w:val="002F4D55"/>
    <w:rsid w:val="002F5205"/>
    <w:rsid w:val="002F5A55"/>
    <w:rsid w:val="002F6C3A"/>
    <w:rsid w:val="002F6C6E"/>
    <w:rsid w:val="002F796A"/>
    <w:rsid w:val="002F7E3A"/>
    <w:rsid w:val="003000F5"/>
    <w:rsid w:val="003000FB"/>
    <w:rsid w:val="003003C3"/>
    <w:rsid w:val="0030101E"/>
    <w:rsid w:val="00301440"/>
    <w:rsid w:val="0030166A"/>
    <w:rsid w:val="00301B5F"/>
    <w:rsid w:val="0030251A"/>
    <w:rsid w:val="0030255E"/>
    <w:rsid w:val="003025F0"/>
    <w:rsid w:val="003025F3"/>
    <w:rsid w:val="00302F2D"/>
    <w:rsid w:val="00302F38"/>
    <w:rsid w:val="0030319A"/>
    <w:rsid w:val="003033A9"/>
    <w:rsid w:val="00303748"/>
    <w:rsid w:val="0030376A"/>
    <w:rsid w:val="00303A02"/>
    <w:rsid w:val="00303DF4"/>
    <w:rsid w:val="00303ED8"/>
    <w:rsid w:val="0030429D"/>
    <w:rsid w:val="003042E1"/>
    <w:rsid w:val="003044EA"/>
    <w:rsid w:val="0030450D"/>
    <w:rsid w:val="003056D5"/>
    <w:rsid w:val="00305763"/>
    <w:rsid w:val="003058F1"/>
    <w:rsid w:val="00305D85"/>
    <w:rsid w:val="00305E64"/>
    <w:rsid w:val="00305E78"/>
    <w:rsid w:val="00305FD2"/>
    <w:rsid w:val="00306275"/>
    <w:rsid w:val="00306461"/>
    <w:rsid w:val="0030660D"/>
    <w:rsid w:val="00306A94"/>
    <w:rsid w:val="00306C30"/>
    <w:rsid w:val="003076FF"/>
    <w:rsid w:val="003077BB"/>
    <w:rsid w:val="003078F0"/>
    <w:rsid w:val="00307F07"/>
    <w:rsid w:val="003100EB"/>
    <w:rsid w:val="003103E3"/>
    <w:rsid w:val="00310A38"/>
    <w:rsid w:val="00310A7F"/>
    <w:rsid w:val="00310C7E"/>
    <w:rsid w:val="00310DCE"/>
    <w:rsid w:val="0031109C"/>
    <w:rsid w:val="003112E8"/>
    <w:rsid w:val="003115C0"/>
    <w:rsid w:val="003116D3"/>
    <w:rsid w:val="003119C1"/>
    <w:rsid w:val="00311D53"/>
    <w:rsid w:val="00311E20"/>
    <w:rsid w:val="0031201F"/>
    <w:rsid w:val="00312219"/>
    <w:rsid w:val="00312431"/>
    <w:rsid w:val="00312511"/>
    <w:rsid w:val="00312618"/>
    <w:rsid w:val="00312814"/>
    <w:rsid w:val="00312AAA"/>
    <w:rsid w:val="00313A28"/>
    <w:rsid w:val="00313ED8"/>
    <w:rsid w:val="0031412B"/>
    <w:rsid w:val="00314278"/>
    <w:rsid w:val="00314644"/>
    <w:rsid w:val="003146F1"/>
    <w:rsid w:val="00314CD8"/>
    <w:rsid w:val="00314E63"/>
    <w:rsid w:val="003151A1"/>
    <w:rsid w:val="003151EB"/>
    <w:rsid w:val="00315227"/>
    <w:rsid w:val="0031527A"/>
    <w:rsid w:val="00315C35"/>
    <w:rsid w:val="0031621C"/>
    <w:rsid w:val="00316439"/>
    <w:rsid w:val="003168E2"/>
    <w:rsid w:val="00316B36"/>
    <w:rsid w:val="00316B64"/>
    <w:rsid w:val="00316B8F"/>
    <w:rsid w:val="003172B0"/>
    <w:rsid w:val="00317379"/>
    <w:rsid w:val="0031761B"/>
    <w:rsid w:val="00317F69"/>
    <w:rsid w:val="0032013B"/>
    <w:rsid w:val="00320209"/>
    <w:rsid w:val="0032033F"/>
    <w:rsid w:val="0032071A"/>
    <w:rsid w:val="00320737"/>
    <w:rsid w:val="003208C4"/>
    <w:rsid w:val="0032092F"/>
    <w:rsid w:val="00320C53"/>
    <w:rsid w:val="00320D0A"/>
    <w:rsid w:val="00320DD6"/>
    <w:rsid w:val="0032102D"/>
    <w:rsid w:val="003216F6"/>
    <w:rsid w:val="0032177B"/>
    <w:rsid w:val="0032184F"/>
    <w:rsid w:val="00321ACD"/>
    <w:rsid w:val="00322020"/>
    <w:rsid w:val="0032216A"/>
    <w:rsid w:val="0032227B"/>
    <w:rsid w:val="00322898"/>
    <w:rsid w:val="00322C28"/>
    <w:rsid w:val="00322D3C"/>
    <w:rsid w:val="00322F07"/>
    <w:rsid w:val="00323439"/>
    <w:rsid w:val="00323529"/>
    <w:rsid w:val="003235B6"/>
    <w:rsid w:val="00323612"/>
    <w:rsid w:val="003237DD"/>
    <w:rsid w:val="00323F5E"/>
    <w:rsid w:val="0032446A"/>
    <w:rsid w:val="00324747"/>
    <w:rsid w:val="00324926"/>
    <w:rsid w:val="0032497E"/>
    <w:rsid w:val="00324AE1"/>
    <w:rsid w:val="00324E65"/>
    <w:rsid w:val="00324F6F"/>
    <w:rsid w:val="00325500"/>
    <w:rsid w:val="00325692"/>
    <w:rsid w:val="00325C1E"/>
    <w:rsid w:val="00326AC8"/>
    <w:rsid w:val="00326B75"/>
    <w:rsid w:val="003275CF"/>
    <w:rsid w:val="003275E6"/>
    <w:rsid w:val="003276E9"/>
    <w:rsid w:val="003277E7"/>
    <w:rsid w:val="00327A3E"/>
    <w:rsid w:val="00327D5F"/>
    <w:rsid w:val="00327E31"/>
    <w:rsid w:val="0033057C"/>
    <w:rsid w:val="003306A0"/>
    <w:rsid w:val="00330D78"/>
    <w:rsid w:val="0033121C"/>
    <w:rsid w:val="003313D7"/>
    <w:rsid w:val="00332225"/>
    <w:rsid w:val="00332655"/>
    <w:rsid w:val="003326E8"/>
    <w:rsid w:val="003328FB"/>
    <w:rsid w:val="00332A3A"/>
    <w:rsid w:val="00332E6B"/>
    <w:rsid w:val="00333392"/>
    <w:rsid w:val="003333B2"/>
    <w:rsid w:val="00333A95"/>
    <w:rsid w:val="0033404F"/>
    <w:rsid w:val="00334531"/>
    <w:rsid w:val="00334938"/>
    <w:rsid w:val="00334971"/>
    <w:rsid w:val="003349F4"/>
    <w:rsid w:val="00334A3A"/>
    <w:rsid w:val="00334DDC"/>
    <w:rsid w:val="003350F2"/>
    <w:rsid w:val="0033515F"/>
    <w:rsid w:val="0033597C"/>
    <w:rsid w:val="00335FA9"/>
    <w:rsid w:val="00335FEA"/>
    <w:rsid w:val="00336EE4"/>
    <w:rsid w:val="00337309"/>
    <w:rsid w:val="0033731A"/>
    <w:rsid w:val="00337459"/>
    <w:rsid w:val="0033754C"/>
    <w:rsid w:val="0033794D"/>
    <w:rsid w:val="00337ED4"/>
    <w:rsid w:val="003403B7"/>
    <w:rsid w:val="003407B2"/>
    <w:rsid w:val="00340D3B"/>
    <w:rsid w:val="00341394"/>
    <w:rsid w:val="0034148B"/>
    <w:rsid w:val="0034174B"/>
    <w:rsid w:val="0034177E"/>
    <w:rsid w:val="003417EF"/>
    <w:rsid w:val="00341829"/>
    <w:rsid w:val="003422B8"/>
    <w:rsid w:val="00342420"/>
    <w:rsid w:val="00342A86"/>
    <w:rsid w:val="00342AD2"/>
    <w:rsid w:val="00342B3B"/>
    <w:rsid w:val="00342DFE"/>
    <w:rsid w:val="00342F41"/>
    <w:rsid w:val="00343194"/>
    <w:rsid w:val="003432BC"/>
    <w:rsid w:val="003434C9"/>
    <w:rsid w:val="0034386D"/>
    <w:rsid w:val="00343BB5"/>
    <w:rsid w:val="00343E17"/>
    <w:rsid w:val="00343F48"/>
    <w:rsid w:val="00343F95"/>
    <w:rsid w:val="00344086"/>
    <w:rsid w:val="003440C8"/>
    <w:rsid w:val="00344213"/>
    <w:rsid w:val="003448EC"/>
    <w:rsid w:val="003448FA"/>
    <w:rsid w:val="00344BB6"/>
    <w:rsid w:val="0034540B"/>
    <w:rsid w:val="003456C7"/>
    <w:rsid w:val="00345B77"/>
    <w:rsid w:val="00345E65"/>
    <w:rsid w:val="00345FC6"/>
    <w:rsid w:val="0034626F"/>
    <w:rsid w:val="00346524"/>
    <w:rsid w:val="0034679F"/>
    <w:rsid w:val="00346849"/>
    <w:rsid w:val="00346DE9"/>
    <w:rsid w:val="00346DEB"/>
    <w:rsid w:val="00346F96"/>
    <w:rsid w:val="00347026"/>
    <w:rsid w:val="003472DB"/>
    <w:rsid w:val="00347332"/>
    <w:rsid w:val="0034764D"/>
    <w:rsid w:val="003476AC"/>
    <w:rsid w:val="00347A5B"/>
    <w:rsid w:val="003500BE"/>
    <w:rsid w:val="00350331"/>
    <w:rsid w:val="00350B86"/>
    <w:rsid w:val="00350E67"/>
    <w:rsid w:val="003511AE"/>
    <w:rsid w:val="00351287"/>
    <w:rsid w:val="00351321"/>
    <w:rsid w:val="00351330"/>
    <w:rsid w:val="00351929"/>
    <w:rsid w:val="00351C76"/>
    <w:rsid w:val="00351D93"/>
    <w:rsid w:val="00351EA5"/>
    <w:rsid w:val="003526CE"/>
    <w:rsid w:val="00352C90"/>
    <w:rsid w:val="00352D6C"/>
    <w:rsid w:val="00352EC2"/>
    <w:rsid w:val="003531BC"/>
    <w:rsid w:val="0035323F"/>
    <w:rsid w:val="00353A25"/>
    <w:rsid w:val="00353A2A"/>
    <w:rsid w:val="00353C2A"/>
    <w:rsid w:val="00354053"/>
    <w:rsid w:val="0035406F"/>
    <w:rsid w:val="00354A79"/>
    <w:rsid w:val="003554A4"/>
    <w:rsid w:val="00355ED1"/>
    <w:rsid w:val="003560DD"/>
    <w:rsid w:val="00356346"/>
    <w:rsid w:val="00356783"/>
    <w:rsid w:val="00356810"/>
    <w:rsid w:val="00356A07"/>
    <w:rsid w:val="00356C5A"/>
    <w:rsid w:val="00356CE0"/>
    <w:rsid w:val="00356F81"/>
    <w:rsid w:val="0035717C"/>
    <w:rsid w:val="0035723F"/>
    <w:rsid w:val="003573ED"/>
    <w:rsid w:val="00357B8F"/>
    <w:rsid w:val="00360748"/>
    <w:rsid w:val="00360D30"/>
    <w:rsid w:val="00360DF1"/>
    <w:rsid w:val="003612F1"/>
    <w:rsid w:val="0036143B"/>
    <w:rsid w:val="00361EA2"/>
    <w:rsid w:val="00362430"/>
    <w:rsid w:val="00362748"/>
    <w:rsid w:val="0036293D"/>
    <w:rsid w:val="0036296A"/>
    <w:rsid w:val="00362AA8"/>
    <w:rsid w:val="00362C26"/>
    <w:rsid w:val="0036328C"/>
    <w:rsid w:val="003633CC"/>
    <w:rsid w:val="0036345E"/>
    <w:rsid w:val="0036387B"/>
    <w:rsid w:val="00363925"/>
    <w:rsid w:val="0036397B"/>
    <w:rsid w:val="00363B4A"/>
    <w:rsid w:val="00363F46"/>
    <w:rsid w:val="0036453A"/>
    <w:rsid w:val="003649F9"/>
    <w:rsid w:val="00364FE8"/>
    <w:rsid w:val="00365112"/>
    <w:rsid w:val="00365114"/>
    <w:rsid w:val="0036553F"/>
    <w:rsid w:val="00365D71"/>
    <w:rsid w:val="00366527"/>
    <w:rsid w:val="003665EA"/>
    <w:rsid w:val="00366631"/>
    <w:rsid w:val="0036699D"/>
    <w:rsid w:val="00366FCB"/>
    <w:rsid w:val="003670D1"/>
    <w:rsid w:val="00367539"/>
    <w:rsid w:val="00367E94"/>
    <w:rsid w:val="00367F1D"/>
    <w:rsid w:val="003705D3"/>
    <w:rsid w:val="003705DC"/>
    <w:rsid w:val="003707A5"/>
    <w:rsid w:val="00370855"/>
    <w:rsid w:val="00370F77"/>
    <w:rsid w:val="003711D9"/>
    <w:rsid w:val="00371295"/>
    <w:rsid w:val="0037191E"/>
    <w:rsid w:val="00371DA9"/>
    <w:rsid w:val="00371E4C"/>
    <w:rsid w:val="00371E92"/>
    <w:rsid w:val="0037233E"/>
    <w:rsid w:val="00373B2C"/>
    <w:rsid w:val="00373E29"/>
    <w:rsid w:val="00373F06"/>
    <w:rsid w:val="003740B8"/>
    <w:rsid w:val="0037414F"/>
    <w:rsid w:val="00374636"/>
    <w:rsid w:val="00374BB2"/>
    <w:rsid w:val="00375545"/>
    <w:rsid w:val="00375D15"/>
    <w:rsid w:val="00376041"/>
    <w:rsid w:val="0037611A"/>
    <w:rsid w:val="00376120"/>
    <w:rsid w:val="00376284"/>
    <w:rsid w:val="00376448"/>
    <w:rsid w:val="00376BDA"/>
    <w:rsid w:val="003770E3"/>
    <w:rsid w:val="00377196"/>
    <w:rsid w:val="003774C3"/>
    <w:rsid w:val="00377C84"/>
    <w:rsid w:val="003803C7"/>
    <w:rsid w:val="0038049B"/>
    <w:rsid w:val="0038088C"/>
    <w:rsid w:val="00380981"/>
    <w:rsid w:val="00380AE0"/>
    <w:rsid w:val="00380BAC"/>
    <w:rsid w:val="00380E82"/>
    <w:rsid w:val="00380F57"/>
    <w:rsid w:val="00382255"/>
    <w:rsid w:val="0038250F"/>
    <w:rsid w:val="00382756"/>
    <w:rsid w:val="003829CF"/>
    <w:rsid w:val="00382D5D"/>
    <w:rsid w:val="0038311F"/>
    <w:rsid w:val="003832EE"/>
    <w:rsid w:val="00383913"/>
    <w:rsid w:val="00383B3B"/>
    <w:rsid w:val="00383DE3"/>
    <w:rsid w:val="00384204"/>
    <w:rsid w:val="0038428E"/>
    <w:rsid w:val="003842D8"/>
    <w:rsid w:val="00384536"/>
    <w:rsid w:val="00384883"/>
    <w:rsid w:val="00384B7B"/>
    <w:rsid w:val="00384E4D"/>
    <w:rsid w:val="0038503F"/>
    <w:rsid w:val="00385144"/>
    <w:rsid w:val="003853D5"/>
    <w:rsid w:val="00385E1A"/>
    <w:rsid w:val="003861B9"/>
    <w:rsid w:val="003861C3"/>
    <w:rsid w:val="00386C81"/>
    <w:rsid w:val="00386CC0"/>
    <w:rsid w:val="00387012"/>
    <w:rsid w:val="00387132"/>
    <w:rsid w:val="00387229"/>
    <w:rsid w:val="003878E3"/>
    <w:rsid w:val="00387C76"/>
    <w:rsid w:val="00390090"/>
    <w:rsid w:val="003902A3"/>
    <w:rsid w:val="0039053D"/>
    <w:rsid w:val="00390668"/>
    <w:rsid w:val="0039068D"/>
    <w:rsid w:val="00390967"/>
    <w:rsid w:val="00390F52"/>
    <w:rsid w:val="00390FDE"/>
    <w:rsid w:val="0039129A"/>
    <w:rsid w:val="003913DC"/>
    <w:rsid w:val="00391529"/>
    <w:rsid w:val="00391E4E"/>
    <w:rsid w:val="003920DE"/>
    <w:rsid w:val="0039270A"/>
    <w:rsid w:val="0039297C"/>
    <w:rsid w:val="00392A97"/>
    <w:rsid w:val="00392E2F"/>
    <w:rsid w:val="00392EBE"/>
    <w:rsid w:val="00392F28"/>
    <w:rsid w:val="00393117"/>
    <w:rsid w:val="003937EE"/>
    <w:rsid w:val="0039421C"/>
    <w:rsid w:val="0039430E"/>
    <w:rsid w:val="0039478D"/>
    <w:rsid w:val="00394C2E"/>
    <w:rsid w:val="00394D10"/>
    <w:rsid w:val="00394D7D"/>
    <w:rsid w:val="00394E1C"/>
    <w:rsid w:val="003950FC"/>
    <w:rsid w:val="003955A8"/>
    <w:rsid w:val="0039581C"/>
    <w:rsid w:val="003964F8"/>
    <w:rsid w:val="0039670F"/>
    <w:rsid w:val="003967B3"/>
    <w:rsid w:val="00397AEC"/>
    <w:rsid w:val="00397F05"/>
    <w:rsid w:val="00397F89"/>
    <w:rsid w:val="003A02C4"/>
    <w:rsid w:val="003A0749"/>
    <w:rsid w:val="003A0792"/>
    <w:rsid w:val="003A0C35"/>
    <w:rsid w:val="003A0DED"/>
    <w:rsid w:val="003A10E2"/>
    <w:rsid w:val="003A146E"/>
    <w:rsid w:val="003A165B"/>
    <w:rsid w:val="003A1B12"/>
    <w:rsid w:val="003A2B9D"/>
    <w:rsid w:val="003A2D58"/>
    <w:rsid w:val="003A319A"/>
    <w:rsid w:val="003A3EC0"/>
    <w:rsid w:val="003A3F7A"/>
    <w:rsid w:val="003A3F85"/>
    <w:rsid w:val="003A40C5"/>
    <w:rsid w:val="003A43C9"/>
    <w:rsid w:val="003A45D5"/>
    <w:rsid w:val="003A4AA1"/>
    <w:rsid w:val="003A4C41"/>
    <w:rsid w:val="003A4D8D"/>
    <w:rsid w:val="003A4EBB"/>
    <w:rsid w:val="003A4F19"/>
    <w:rsid w:val="003A5562"/>
    <w:rsid w:val="003A5FB1"/>
    <w:rsid w:val="003A6029"/>
    <w:rsid w:val="003A603D"/>
    <w:rsid w:val="003A64D9"/>
    <w:rsid w:val="003A65E5"/>
    <w:rsid w:val="003A688D"/>
    <w:rsid w:val="003A69F9"/>
    <w:rsid w:val="003A6B1F"/>
    <w:rsid w:val="003A6BE0"/>
    <w:rsid w:val="003A7339"/>
    <w:rsid w:val="003A7A1E"/>
    <w:rsid w:val="003A7AC0"/>
    <w:rsid w:val="003B03B5"/>
    <w:rsid w:val="003B1B92"/>
    <w:rsid w:val="003B1C54"/>
    <w:rsid w:val="003B1CB2"/>
    <w:rsid w:val="003B228B"/>
    <w:rsid w:val="003B2A4B"/>
    <w:rsid w:val="003B2B94"/>
    <w:rsid w:val="003B2DAD"/>
    <w:rsid w:val="003B2F8B"/>
    <w:rsid w:val="003B3110"/>
    <w:rsid w:val="003B34F6"/>
    <w:rsid w:val="003B367D"/>
    <w:rsid w:val="003B3E7A"/>
    <w:rsid w:val="003B4226"/>
    <w:rsid w:val="003B45C3"/>
    <w:rsid w:val="003B4700"/>
    <w:rsid w:val="003B48FA"/>
    <w:rsid w:val="003B4E40"/>
    <w:rsid w:val="003B4EB4"/>
    <w:rsid w:val="003B4F59"/>
    <w:rsid w:val="003B50EB"/>
    <w:rsid w:val="003B5261"/>
    <w:rsid w:val="003B5B18"/>
    <w:rsid w:val="003B5CF2"/>
    <w:rsid w:val="003B5D13"/>
    <w:rsid w:val="003B62A8"/>
    <w:rsid w:val="003B62BB"/>
    <w:rsid w:val="003B662A"/>
    <w:rsid w:val="003B6632"/>
    <w:rsid w:val="003B6BDF"/>
    <w:rsid w:val="003B6D13"/>
    <w:rsid w:val="003B6F26"/>
    <w:rsid w:val="003B7269"/>
    <w:rsid w:val="003B7802"/>
    <w:rsid w:val="003B79C7"/>
    <w:rsid w:val="003B7D0B"/>
    <w:rsid w:val="003C0087"/>
    <w:rsid w:val="003C0195"/>
    <w:rsid w:val="003C0695"/>
    <w:rsid w:val="003C145E"/>
    <w:rsid w:val="003C19C1"/>
    <w:rsid w:val="003C19F3"/>
    <w:rsid w:val="003C1A32"/>
    <w:rsid w:val="003C25FB"/>
    <w:rsid w:val="003C285D"/>
    <w:rsid w:val="003C3153"/>
    <w:rsid w:val="003C335F"/>
    <w:rsid w:val="003C3AAD"/>
    <w:rsid w:val="003C3B43"/>
    <w:rsid w:val="003C3E02"/>
    <w:rsid w:val="003C3E0F"/>
    <w:rsid w:val="003C3E45"/>
    <w:rsid w:val="003C40B0"/>
    <w:rsid w:val="003C454B"/>
    <w:rsid w:val="003C4657"/>
    <w:rsid w:val="003C475D"/>
    <w:rsid w:val="003C4839"/>
    <w:rsid w:val="003C4ACD"/>
    <w:rsid w:val="003C4B50"/>
    <w:rsid w:val="003C51FE"/>
    <w:rsid w:val="003C5304"/>
    <w:rsid w:val="003C5333"/>
    <w:rsid w:val="003C55CE"/>
    <w:rsid w:val="003C57AC"/>
    <w:rsid w:val="003C59DF"/>
    <w:rsid w:val="003C5BB8"/>
    <w:rsid w:val="003C5BD1"/>
    <w:rsid w:val="003C5CC5"/>
    <w:rsid w:val="003C5ED3"/>
    <w:rsid w:val="003C6116"/>
    <w:rsid w:val="003C6286"/>
    <w:rsid w:val="003C6453"/>
    <w:rsid w:val="003C66EC"/>
    <w:rsid w:val="003C6775"/>
    <w:rsid w:val="003C6F27"/>
    <w:rsid w:val="003C6F3B"/>
    <w:rsid w:val="003C77AF"/>
    <w:rsid w:val="003C7C24"/>
    <w:rsid w:val="003D0052"/>
    <w:rsid w:val="003D010A"/>
    <w:rsid w:val="003D02B6"/>
    <w:rsid w:val="003D02F5"/>
    <w:rsid w:val="003D04D5"/>
    <w:rsid w:val="003D0800"/>
    <w:rsid w:val="003D0B95"/>
    <w:rsid w:val="003D0BA9"/>
    <w:rsid w:val="003D10B3"/>
    <w:rsid w:val="003D1168"/>
    <w:rsid w:val="003D17AD"/>
    <w:rsid w:val="003D1BEF"/>
    <w:rsid w:val="003D1C0E"/>
    <w:rsid w:val="003D222F"/>
    <w:rsid w:val="003D382E"/>
    <w:rsid w:val="003D3C04"/>
    <w:rsid w:val="003D3D93"/>
    <w:rsid w:val="003D3F31"/>
    <w:rsid w:val="003D3FAF"/>
    <w:rsid w:val="003D429C"/>
    <w:rsid w:val="003D4755"/>
    <w:rsid w:val="003D499B"/>
    <w:rsid w:val="003D4A09"/>
    <w:rsid w:val="003D4AE3"/>
    <w:rsid w:val="003D4D14"/>
    <w:rsid w:val="003D4EC4"/>
    <w:rsid w:val="003D5BE9"/>
    <w:rsid w:val="003D6753"/>
    <w:rsid w:val="003D6ABF"/>
    <w:rsid w:val="003D6D93"/>
    <w:rsid w:val="003D6E49"/>
    <w:rsid w:val="003D7063"/>
    <w:rsid w:val="003D7403"/>
    <w:rsid w:val="003D75A7"/>
    <w:rsid w:val="003D7D9C"/>
    <w:rsid w:val="003D7F4E"/>
    <w:rsid w:val="003E06DA"/>
    <w:rsid w:val="003E0AA5"/>
    <w:rsid w:val="003E0E3E"/>
    <w:rsid w:val="003E0F5C"/>
    <w:rsid w:val="003E0FE5"/>
    <w:rsid w:val="003E107C"/>
    <w:rsid w:val="003E11C8"/>
    <w:rsid w:val="003E1446"/>
    <w:rsid w:val="003E1912"/>
    <w:rsid w:val="003E1B44"/>
    <w:rsid w:val="003E1D46"/>
    <w:rsid w:val="003E1DEC"/>
    <w:rsid w:val="003E1E00"/>
    <w:rsid w:val="003E20DB"/>
    <w:rsid w:val="003E27AE"/>
    <w:rsid w:val="003E2DFC"/>
    <w:rsid w:val="003E2E86"/>
    <w:rsid w:val="003E2FA0"/>
    <w:rsid w:val="003E2FEB"/>
    <w:rsid w:val="003E30EA"/>
    <w:rsid w:val="003E327C"/>
    <w:rsid w:val="003E3365"/>
    <w:rsid w:val="003E36E9"/>
    <w:rsid w:val="003E3B83"/>
    <w:rsid w:val="003E3D98"/>
    <w:rsid w:val="003E4BFB"/>
    <w:rsid w:val="003E4ED7"/>
    <w:rsid w:val="003E5984"/>
    <w:rsid w:val="003E5F67"/>
    <w:rsid w:val="003E60DE"/>
    <w:rsid w:val="003E6795"/>
    <w:rsid w:val="003E6EE1"/>
    <w:rsid w:val="003E6F95"/>
    <w:rsid w:val="003F01DD"/>
    <w:rsid w:val="003F0479"/>
    <w:rsid w:val="003F0621"/>
    <w:rsid w:val="003F0701"/>
    <w:rsid w:val="003F0990"/>
    <w:rsid w:val="003F09D6"/>
    <w:rsid w:val="003F0AB2"/>
    <w:rsid w:val="003F0E1B"/>
    <w:rsid w:val="003F0F16"/>
    <w:rsid w:val="003F1629"/>
    <w:rsid w:val="003F1708"/>
    <w:rsid w:val="003F191B"/>
    <w:rsid w:val="003F208F"/>
    <w:rsid w:val="003F211A"/>
    <w:rsid w:val="003F23B1"/>
    <w:rsid w:val="003F2465"/>
    <w:rsid w:val="003F246C"/>
    <w:rsid w:val="003F24BD"/>
    <w:rsid w:val="003F29BF"/>
    <w:rsid w:val="003F2F5E"/>
    <w:rsid w:val="003F3866"/>
    <w:rsid w:val="003F3CF7"/>
    <w:rsid w:val="003F3E6C"/>
    <w:rsid w:val="003F43FF"/>
    <w:rsid w:val="003F5062"/>
    <w:rsid w:val="003F5863"/>
    <w:rsid w:val="003F5917"/>
    <w:rsid w:val="003F5C47"/>
    <w:rsid w:val="003F5E2B"/>
    <w:rsid w:val="003F63F0"/>
    <w:rsid w:val="003F6755"/>
    <w:rsid w:val="003F6B44"/>
    <w:rsid w:val="003F6DD7"/>
    <w:rsid w:val="003F6FFB"/>
    <w:rsid w:val="003F72F9"/>
    <w:rsid w:val="003F7437"/>
    <w:rsid w:val="003F7455"/>
    <w:rsid w:val="003F7617"/>
    <w:rsid w:val="003F777F"/>
    <w:rsid w:val="003F7811"/>
    <w:rsid w:val="003F791B"/>
    <w:rsid w:val="003F7AA6"/>
    <w:rsid w:val="003F7AB9"/>
    <w:rsid w:val="003F7AFF"/>
    <w:rsid w:val="003F7B24"/>
    <w:rsid w:val="004002D9"/>
    <w:rsid w:val="004002ED"/>
    <w:rsid w:val="00400640"/>
    <w:rsid w:val="0040080A"/>
    <w:rsid w:val="00401D19"/>
    <w:rsid w:val="004020B4"/>
    <w:rsid w:val="004021A7"/>
    <w:rsid w:val="00402206"/>
    <w:rsid w:val="004026AA"/>
    <w:rsid w:val="00403075"/>
    <w:rsid w:val="004032D2"/>
    <w:rsid w:val="004032D5"/>
    <w:rsid w:val="00403529"/>
    <w:rsid w:val="004035E9"/>
    <w:rsid w:val="004043EB"/>
    <w:rsid w:val="004045FE"/>
    <w:rsid w:val="00404638"/>
    <w:rsid w:val="00404692"/>
    <w:rsid w:val="004047CB"/>
    <w:rsid w:val="00404892"/>
    <w:rsid w:val="00404A4B"/>
    <w:rsid w:val="00404A82"/>
    <w:rsid w:val="00404B9A"/>
    <w:rsid w:val="00404E68"/>
    <w:rsid w:val="004056C7"/>
    <w:rsid w:val="00405C6C"/>
    <w:rsid w:val="00405E39"/>
    <w:rsid w:val="00405F2D"/>
    <w:rsid w:val="004063F9"/>
    <w:rsid w:val="00406407"/>
    <w:rsid w:val="004065B0"/>
    <w:rsid w:val="0040696A"/>
    <w:rsid w:val="00406A19"/>
    <w:rsid w:val="00406B54"/>
    <w:rsid w:val="00406F3A"/>
    <w:rsid w:val="004070C0"/>
    <w:rsid w:val="004071A6"/>
    <w:rsid w:val="00407359"/>
    <w:rsid w:val="00407475"/>
    <w:rsid w:val="00407976"/>
    <w:rsid w:val="00407BB8"/>
    <w:rsid w:val="00407D41"/>
    <w:rsid w:val="0041091F"/>
    <w:rsid w:val="00410EDD"/>
    <w:rsid w:val="00411210"/>
    <w:rsid w:val="004115C9"/>
    <w:rsid w:val="004115F4"/>
    <w:rsid w:val="004118F1"/>
    <w:rsid w:val="00411A51"/>
    <w:rsid w:val="00411AC2"/>
    <w:rsid w:val="0041219C"/>
    <w:rsid w:val="004121D3"/>
    <w:rsid w:val="004122F9"/>
    <w:rsid w:val="00412E4D"/>
    <w:rsid w:val="00412E8B"/>
    <w:rsid w:val="00413135"/>
    <w:rsid w:val="004131E8"/>
    <w:rsid w:val="0041335E"/>
    <w:rsid w:val="0041371B"/>
    <w:rsid w:val="004137DE"/>
    <w:rsid w:val="004137E2"/>
    <w:rsid w:val="00413876"/>
    <w:rsid w:val="0041389A"/>
    <w:rsid w:val="00413B8E"/>
    <w:rsid w:val="00414040"/>
    <w:rsid w:val="0041434B"/>
    <w:rsid w:val="00414703"/>
    <w:rsid w:val="00414D07"/>
    <w:rsid w:val="00414D38"/>
    <w:rsid w:val="00414DBB"/>
    <w:rsid w:val="00414E5B"/>
    <w:rsid w:val="004153D3"/>
    <w:rsid w:val="004155E9"/>
    <w:rsid w:val="004157C2"/>
    <w:rsid w:val="00415B40"/>
    <w:rsid w:val="00415CEF"/>
    <w:rsid w:val="0041606E"/>
    <w:rsid w:val="004162CE"/>
    <w:rsid w:val="0041671D"/>
    <w:rsid w:val="004167DB"/>
    <w:rsid w:val="00416DF7"/>
    <w:rsid w:val="00416F44"/>
    <w:rsid w:val="00416FD0"/>
    <w:rsid w:val="0041751E"/>
    <w:rsid w:val="004200EA"/>
    <w:rsid w:val="004204B4"/>
    <w:rsid w:val="00420598"/>
    <w:rsid w:val="00420640"/>
    <w:rsid w:val="0042069D"/>
    <w:rsid w:val="00420786"/>
    <w:rsid w:val="00420789"/>
    <w:rsid w:val="004210AD"/>
    <w:rsid w:val="00421F26"/>
    <w:rsid w:val="00421FFA"/>
    <w:rsid w:val="0042203F"/>
    <w:rsid w:val="004222A5"/>
    <w:rsid w:val="004223C6"/>
    <w:rsid w:val="004226EA"/>
    <w:rsid w:val="00423075"/>
    <w:rsid w:val="00423280"/>
    <w:rsid w:val="004237FB"/>
    <w:rsid w:val="0042382E"/>
    <w:rsid w:val="00423DDF"/>
    <w:rsid w:val="00423FA9"/>
    <w:rsid w:val="00424040"/>
    <w:rsid w:val="004242A7"/>
    <w:rsid w:val="004246FC"/>
    <w:rsid w:val="00425031"/>
    <w:rsid w:val="00425098"/>
    <w:rsid w:val="0042519B"/>
    <w:rsid w:val="00425379"/>
    <w:rsid w:val="00425C8E"/>
    <w:rsid w:val="00425CAB"/>
    <w:rsid w:val="00425EAB"/>
    <w:rsid w:val="00426240"/>
    <w:rsid w:val="004264BB"/>
    <w:rsid w:val="00426517"/>
    <w:rsid w:val="00426BE5"/>
    <w:rsid w:val="00426C20"/>
    <w:rsid w:val="00426ED8"/>
    <w:rsid w:val="00427113"/>
    <w:rsid w:val="00427137"/>
    <w:rsid w:val="00427195"/>
    <w:rsid w:val="00427479"/>
    <w:rsid w:val="004274D5"/>
    <w:rsid w:val="00427967"/>
    <w:rsid w:val="00427A32"/>
    <w:rsid w:val="00427C50"/>
    <w:rsid w:val="00427D0F"/>
    <w:rsid w:val="00427E2D"/>
    <w:rsid w:val="00427E44"/>
    <w:rsid w:val="00427F36"/>
    <w:rsid w:val="004308C4"/>
    <w:rsid w:val="00431057"/>
    <w:rsid w:val="0043112C"/>
    <w:rsid w:val="004316BA"/>
    <w:rsid w:val="00431E8F"/>
    <w:rsid w:val="0043295C"/>
    <w:rsid w:val="00432D6D"/>
    <w:rsid w:val="004330D1"/>
    <w:rsid w:val="00433534"/>
    <w:rsid w:val="0043375B"/>
    <w:rsid w:val="0043431B"/>
    <w:rsid w:val="00434CB4"/>
    <w:rsid w:val="00434D78"/>
    <w:rsid w:val="004355B7"/>
    <w:rsid w:val="00435645"/>
    <w:rsid w:val="00435D94"/>
    <w:rsid w:val="00436310"/>
    <w:rsid w:val="00436719"/>
    <w:rsid w:val="00436956"/>
    <w:rsid w:val="004369CD"/>
    <w:rsid w:val="00436C86"/>
    <w:rsid w:val="00436CA5"/>
    <w:rsid w:val="004375B8"/>
    <w:rsid w:val="004378CF"/>
    <w:rsid w:val="00437929"/>
    <w:rsid w:val="00437B3D"/>
    <w:rsid w:val="00437C43"/>
    <w:rsid w:val="00437CAD"/>
    <w:rsid w:val="00437EA8"/>
    <w:rsid w:val="00437EE6"/>
    <w:rsid w:val="00440074"/>
    <w:rsid w:val="0044021F"/>
    <w:rsid w:val="00440675"/>
    <w:rsid w:val="004407A0"/>
    <w:rsid w:val="00440835"/>
    <w:rsid w:val="004408B0"/>
    <w:rsid w:val="00440A5E"/>
    <w:rsid w:val="00440B04"/>
    <w:rsid w:val="00440E67"/>
    <w:rsid w:val="00440E6D"/>
    <w:rsid w:val="00440F4E"/>
    <w:rsid w:val="00441546"/>
    <w:rsid w:val="00441984"/>
    <w:rsid w:val="00441AE5"/>
    <w:rsid w:val="00441AF2"/>
    <w:rsid w:val="00441D21"/>
    <w:rsid w:val="00441E28"/>
    <w:rsid w:val="00442596"/>
    <w:rsid w:val="0044282B"/>
    <w:rsid w:val="00442BDA"/>
    <w:rsid w:val="00442C0B"/>
    <w:rsid w:val="00442C66"/>
    <w:rsid w:val="00442D9E"/>
    <w:rsid w:val="00442FDB"/>
    <w:rsid w:val="0044344E"/>
    <w:rsid w:val="004443D2"/>
    <w:rsid w:val="00444451"/>
    <w:rsid w:val="004444B1"/>
    <w:rsid w:val="00444550"/>
    <w:rsid w:val="00444602"/>
    <w:rsid w:val="004453FA"/>
    <w:rsid w:val="00445419"/>
    <w:rsid w:val="00445FFE"/>
    <w:rsid w:val="00446174"/>
    <w:rsid w:val="004466AD"/>
    <w:rsid w:val="0044689A"/>
    <w:rsid w:val="00446A6E"/>
    <w:rsid w:val="00446CC3"/>
    <w:rsid w:val="00446EAE"/>
    <w:rsid w:val="00447452"/>
    <w:rsid w:val="004476FC"/>
    <w:rsid w:val="00447B25"/>
    <w:rsid w:val="00447D68"/>
    <w:rsid w:val="00447E45"/>
    <w:rsid w:val="00447F08"/>
    <w:rsid w:val="00450B99"/>
    <w:rsid w:val="00450BA2"/>
    <w:rsid w:val="00450BB7"/>
    <w:rsid w:val="00450E3C"/>
    <w:rsid w:val="00450EE5"/>
    <w:rsid w:val="004514AE"/>
    <w:rsid w:val="00451D2D"/>
    <w:rsid w:val="00451D89"/>
    <w:rsid w:val="0045206B"/>
    <w:rsid w:val="00452832"/>
    <w:rsid w:val="00452B44"/>
    <w:rsid w:val="00452C26"/>
    <w:rsid w:val="00452DB6"/>
    <w:rsid w:val="00452E8B"/>
    <w:rsid w:val="00453AB0"/>
    <w:rsid w:val="00453CBA"/>
    <w:rsid w:val="004543A0"/>
    <w:rsid w:val="00454561"/>
    <w:rsid w:val="0045508F"/>
    <w:rsid w:val="0045543A"/>
    <w:rsid w:val="0045587C"/>
    <w:rsid w:val="00455AE2"/>
    <w:rsid w:val="00455C3C"/>
    <w:rsid w:val="0045621E"/>
    <w:rsid w:val="004566AB"/>
    <w:rsid w:val="004569A9"/>
    <w:rsid w:val="004569EE"/>
    <w:rsid w:val="00456C1B"/>
    <w:rsid w:val="00456FD1"/>
    <w:rsid w:val="00456FE0"/>
    <w:rsid w:val="0045755C"/>
    <w:rsid w:val="0045795A"/>
    <w:rsid w:val="00457C24"/>
    <w:rsid w:val="00457E1E"/>
    <w:rsid w:val="004602F9"/>
    <w:rsid w:val="00460473"/>
    <w:rsid w:val="004605AD"/>
    <w:rsid w:val="00460A90"/>
    <w:rsid w:val="00460CFD"/>
    <w:rsid w:val="00460DC7"/>
    <w:rsid w:val="00460DE6"/>
    <w:rsid w:val="00460E49"/>
    <w:rsid w:val="0046120C"/>
    <w:rsid w:val="00461683"/>
    <w:rsid w:val="00461845"/>
    <w:rsid w:val="0046204D"/>
    <w:rsid w:val="004622D5"/>
    <w:rsid w:val="004624AB"/>
    <w:rsid w:val="004627FC"/>
    <w:rsid w:val="00462E57"/>
    <w:rsid w:val="004632B4"/>
    <w:rsid w:val="00463FA5"/>
    <w:rsid w:val="004642D7"/>
    <w:rsid w:val="004645D0"/>
    <w:rsid w:val="004646D3"/>
    <w:rsid w:val="004648CC"/>
    <w:rsid w:val="004648E0"/>
    <w:rsid w:val="004649D0"/>
    <w:rsid w:val="00464A4E"/>
    <w:rsid w:val="00464D8F"/>
    <w:rsid w:val="00464E2E"/>
    <w:rsid w:val="00465168"/>
    <w:rsid w:val="0046533C"/>
    <w:rsid w:val="00465DF3"/>
    <w:rsid w:val="004660A4"/>
    <w:rsid w:val="00466234"/>
    <w:rsid w:val="004662DA"/>
    <w:rsid w:val="00466547"/>
    <w:rsid w:val="004665CD"/>
    <w:rsid w:val="00466789"/>
    <w:rsid w:val="00466859"/>
    <w:rsid w:val="00466898"/>
    <w:rsid w:val="00466BFC"/>
    <w:rsid w:val="00466FD7"/>
    <w:rsid w:val="0046700A"/>
    <w:rsid w:val="0046759F"/>
    <w:rsid w:val="00467726"/>
    <w:rsid w:val="00467C62"/>
    <w:rsid w:val="004703AD"/>
    <w:rsid w:val="00470707"/>
    <w:rsid w:val="004709DF"/>
    <w:rsid w:val="00470B46"/>
    <w:rsid w:val="004710FF"/>
    <w:rsid w:val="00471166"/>
    <w:rsid w:val="004714A2"/>
    <w:rsid w:val="00471933"/>
    <w:rsid w:val="00471B49"/>
    <w:rsid w:val="00471BE1"/>
    <w:rsid w:val="00471CC9"/>
    <w:rsid w:val="00471F08"/>
    <w:rsid w:val="00471FA6"/>
    <w:rsid w:val="0047212A"/>
    <w:rsid w:val="0047250B"/>
    <w:rsid w:val="0047265E"/>
    <w:rsid w:val="004727D1"/>
    <w:rsid w:val="00472C4F"/>
    <w:rsid w:val="00472CED"/>
    <w:rsid w:val="00472DE1"/>
    <w:rsid w:val="0047323E"/>
    <w:rsid w:val="0047336E"/>
    <w:rsid w:val="00473423"/>
    <w:rsid w:val="00473450"/>
    <w:rsid w:val="004737D9"/>
    <w:rsid w:val="0047458E"/>
    <w:rsid w:val="004748DB"/>
    <w:rsid w:val="00474BC0"/>
    <w:rsid w:val="00474FD1"/>
    <w:rsid w:val="004752A7"/>
    <w:rsid w:val="004756D2"/>
    <w:rsid w:val="004757B7"/>
    <w:rsid w:val="00475B39"/>
    <w:rsid w:val="00475E00"/>
    <w:rsid w:val="00476018"/>
    <w:rsid w:val="00476A53"/>
    <w:rsid w:val="00476B02"/>
    <w:rsid w:val="00476C39"/>
    <w:rsid w:val="00477938"/>
    <w:rsid w:val="00477B69"/>
    <w:rsid w:val="00477C9F"/>
    <w:rsid w:val="0048061E"/>
    <w:rsid w:val="004806D3"/>
    <w:rsid w:val="00480783"/>
    <w:rsid w:val="00480D18"/>
    <w:rsid w:val="00481690"/>
    <w:rsid w:val="0048181E"/>
    <w:rsid w:val="00481A61"/>
    <w:rsid w:val="00482031"/>
    <w:rsid w:val="004824B7"/>
    <w:rsid w:val="00482859"/>
    <w:rsid w:val="0048285C"/>
    <w:rsid w:val="004828F5"/>
    <w:rsid w:val="00482EBC"/>
    <w:rsid w:val="00482EC9"/>
    <w:rsid w:val="004831A5"/>
    <w:rsid w:val="00483998"/>
    <w:rsid w:val="004848B7"/>
    <w:rsid w:val="00484C58"/>
    <w:rsid w:val="00484FA4"/>
    <w:rsid w:val="004861B6"/>
    <w:rsid w:val="004864EE"/>
    <w:rsid w:val="004869A9"/>
    <w:rsid w:val="00486DAC"/>
    <w:rsid w:val="00486F01"/>
    <w:rsid w:val="00487032"/>
    <w:rsid w:val="004870D9"/>
    <w:rsid w:val="004872C0"/>
    <w:rsid w:val="00487FD3"/>
    <w:rsid w:val="00490630"/>
    <w:rsid w:val="004906FA"/>
    <w:rsid w:val="00491301"/>
    <w:rsid w:val="004916D4"/>
    <w:rsid w:val="00491B80"/>
    <w:rsid w:val="00491CEB"/>
    <w:rsid w:val="0049206B"/>
    <w:rsid w:val="00492304"/>
    <w:rsid w:val="0049237D"/>
    <w:rsid w:val="00492569"/>
    <w:rsid w:val="00492985"/>
    <w:rsid w:val="00492CF3"/>
    <w:rsid w:val="00492E86"/>
    <w:rsid w:val="00492F37"/>
    <w:rsid w:val="004930C8"/>
    <w:rsid w:val="0049364F"/>
    <w:rsid w:val="004938AF"/>
    <w:rsid w:val="00493ACB"/>
    <w:rsid w:val="00493B31"/>
    <w:rsid w:val="004940B2"/>
    <w:rsid w:val="00494325"/>
    <w:rsid w:val="00494520"/>
    <w:rsid w:val="00494625"/>
    <w:rsid w:val="00494DEA"/>
    <w:rsid w:val="00494DF5"/>
    <w:rsid w:val="00495518"/>
    <w:rsid w:val="00495743"/>
    <w:rsid w:val="00495BA8"/>
    <w:rsid w:val="0049638B"/>
    <w:rsid w:val="004964D3"/>
    <w:rsid w:val="00496B94"/>
    <w:rsid w:val="00496DD3"/>
    <w:rsid w:val="00497962"/>
    <w:rsid w:val="00497FFA"/>
    <w:rsid w:val="004A01A3"/>
    <w:rsid w:val="004A061B"/>
    <w:rsid w:val="004A0A6B"/>
    <w:rsid w:val="004A1493"/>
    <w:rsid w:val="004A14D2"/>
    <w:rsid w:val="004A15B8"/>
    <w:rsid w:val="004A1958"/>
    <w:rsid w:val="004A1CA2"/>
    <w:rsid w:val="004A1CBE"/>
    <w:rsid w:val="004A1E74"/>
    <w:rsid w:val="004A1F28"/>
    <w:rsid w:val="004A250D"/>
    <w:rsid w:val="004A2ACB"/>
    <w:rsid w:val="004A2C2A"/>
    <w:rsid w:val="004A2FBF"/>
    <w:rsid w:val="004A390C"/>
    <w:rsid w:val="004A417C"/>
    <w:rsid w:val="004A422B"/>
    <w:rsid w:val="004A44DD"/>
    <w:rsid w:val="004A4520"/>
    <w:rsid w:val="004A472F"/>
    <w:rsid w:val="004A487F"/>
    <w:rsid w:val="004A5282"/>
    <w:rsid w:val="004A5BC5"/>
    <w:rsid w:val="004A68AE"/>
    <w:rsid w:val="004A68DA"/>
    <w:rsid w:val="004A69AA"/>
    <w:rsid w:val="004A6B0E"/>
    <w:rsid w:val="004A6B4A"/>
    <w:rsid w:val="004A6D4B"/>
    <w:rsid w:val="004A7222"/>
    <w:rsid w:val="004A7E2A"/>
    <w:rsid w:val="004B021C"/>
    <w:rsid w:val="004B0E4F"/>
    <w:rsid w:val="004B0ECF"/>
    <w:rsid w:val="004B101F"/>
    <w:rsid w:val="004B12ED"/>
    <w:rsid w:val="004B18EE"/>
    <w:rsid w:val="004B1ADF"/>
    <w:rsid w:val="004B1D05"/>
    <w:rsid w:val="004B1D90"/>
    <w:rsid w:val="004B1E9E"/>
    <w:rsid w:val="004B214D"/>
    <w:rsid w:val="004B21D6"/>
    <w:rsid w:val="004B22AF"/>
    <w:rsid w:val="004B2EB8"/>
    <w:rsid w:val="004B2F4D"/>
    <w:rsid w:val="004B2F85"/>
    <w:rsid w:val="004B305A"/>
    <w:rsid w:val="004B3076"/>
    <w:rsid w:val="004B328F"/>
    <w:rsid w:val="004B32BA"/>
    <w:rsid w:val="004B3827"/>
    <w:rsid w:val="004B3BB9"/>
    <w:rsid w:val="004B3E3F"/>
    <w:rsid w:val="004B405E"/>
    <w:rsid w:val="004B5205"/>
    <w:rsid w:val="004B521C"/>
    <w:rsid w:val="004B5B86"/>
    <w:rsid w:val="004B5FE7"/>
    <w:rsid w:val="004B62F6"/>
    <w:rsid w:val="004B64C9"/>
    <w:rsid w:val="004B6633"/>
    <w:rsid w:val="004B68BD"/>
    <w:rsid w:val="004B6E87"/>
    <w:rsid w:val="004B6EF6"/>
    <w:rsid w:val="004B76A2"/>
    <w:rsid w:val="004B7968"/>
    <w:rsid w:val="004B7A61"/>
    <w:rsid w:val="004C02DD"/>
    <w:rsid w:val="004C0A45"/>
    <w:rsid w:val="004C0C22"/>
    <w:rsid w:val="004C0FEB"/>
    <w:rsid w:val="004C11E3"/>
    <w:rsid w:val="004C17C3"/>
    <w:rsid w:val="004C19C5"/>
    <w:rsid w:val="004C1BC9"/>
    <w:rsid w:val="004C256A"/>
    <w:rsid w:val="004C270F"/>
    <w:rsid w:val="004C274C"/>
    <w:rsid w:val="004C28A3"/>
    <w:rsid w:val="004C2A24"/>
    <w:rsid w:val="004C2AFF"/>
    <w:rsid w:val="004C31BF"/>
    <w:rsid w:val="004C3870"/>
    <w:rsid w:val="004C3FDE"/>
    <w:rsid w:val="004C42A5"/>
    <w:rsid w:val="004C45A5"/>
    <w:rsid w:val="004C4EA1"/>
    <w:rsid w:val="004C4EF3"/>
    <w:rsid w:val="004C5164"/>
    <w:rsid w:val="004C5202"/>
    <w:rsid w:val="004C55D2"/>
    <w:rsid w:val="004C56A8"/>
    <w:rsid w:val="004C6213"/>
    <w:rsid w:val="004C6223"/>
    <w:rsid w:val="004C6584"/>
    <w:rsid w:val="004C6823"/>
    <w:rsid w:val="004C69EE"/>
    <w:rsid w:val="004C6F00"/>
    <w:rsid w:val="004C6F41"/>
    <w:rsid w:val="004C7340"/>
    <w:rsid w:val="004C7362"/>
    <w:rsid w:val="004C75DC"/>
    <w:rsid w:val="004C7EAB"/>
    <w:rsid w:val="004D023B"/>
    <w:rsid w:val="004D073D"/>
    <w:rsid w:val="004D083C"/>
    <w:rsid w:val="004D08DC"/>
    <w:rsid w:val="004D11D7"/>
    <w:rsid w:val="004D184B"/>
    <w:rsid w:val="004D22A5"/>
    <w:rsid w:val="004D233D"/>
    <w:rsid w:val="004D2385"/>
    <w:rsid w:val="004D2556"/>
    <w:rsid w:val="004D26CB"/>
    <w:rsid w:val="004D30CB"/>
    <w:rsid w:val="004D360B"/>
    <w:rsid w:val="004D3827"/>
    <w:rsid w:val="004D3D2F"/>
    <w:rsid w:val="004D407D"/>
    <w:rsid w:val="004D4239"/>
    <w:rsid w:val="004D4A9B"/>
    <w:rsid w:val="004D4E6F"/>
    <w:rsid w:val="004D52A6"/>
    <w:rsid w:val="004D5465"/>
    <w:rsid w:val="004D55C0"/>
    <w:rsid w:val="004D592C"/>
    <w:rsid w:val="004D5AAB"/>
    <w:rsid w:val="004D5F8B"/>
    <w:rsid w:val="004D66D7"/>
    <w:rsid w:val="004D6715"/>
    <w:rsid w:val="004D6957"/>
    <w:rsid w:val="004D6BAD"/>
    <w:rsid w:val="004D766F"/>
    <w:rsid w:val="004D7C70"/>
    <w:rsid w:val="004E012D"/>
    <w:rsid w:val="004E04EA"/>
    <w:rsid w:val="004E091E"/>
    <w:rsid w:val="004E0B5A"/>
    <w:rsid w:val="004E11CE"/>
    <w:rsid w:val="004E1206"/>
    <w:rsid w:val="004E1620"/>
    <w:rsid w:val="004E2199"/>
    <w:rsid w:val="004E343C"/>
    <w:rsid w:val="004E38B2"/>
    <w:rsid w:val="004E3B86"/>
    <w:rsid w:val="004E40FA"/>
    <w:rsid w:val="004E41E9"/>
    <w:rsid w:val="004E4281"/>
    <w:rsid w:val="004E42F5"/>
    <w:rsid w:val="004E46BC"/>
    <w:rsid w:val="004E4701"/>
    <w:rsid w:val="004E47D4"/>
    <w:rsid w:val="004E4EBE"/>
    <w:rsid w:val="004E573B"/>
    <w:rsid w:val="004E59E7"/>
    <w:rsid w:val="004E60AB"/>
    <w:rsid w:val="004E613B"/>
    <w:rsid w:val="004E642F"/>
    <w:rsid w:val="004E66F0"/>
    <w:rsid w:val="004E6A31"/>
    <w:rsid w:val="004E6B83"/>
    <w:rsid w:val="004E71EF"/>
    <w:rsid w:val="004E72C7"/>
    <w:rsid w:val="004E72D0"/>
    <w:rsid w:val="004E73EB"/>
    <w:rsid w:val="004E755F"/>
    <w:rsid w:val="004E77EB"/>
    <w:rsid w:val="004E7944"/>
    <w:rsid w:val="004E7CE8"/>
    <w:rsid w:val="004E7D94"/>
    <w:rsid w:val="004F133B"/>
    <w:rsid w:val="004F140E"/>
    <w:rsid w:val="004F151F"/>
    <w:rsid w:val="004F15F7"/>
    <w:rsid w:val="004F19A9"/>
    <w:rsid w:val="004F243B"/>
    <w:rsid w:val="004F2518"/>
    <w:rsid w:val="004F2552"/>
    <w:rsid w:val="004F268D"/>
    <w:rsid w:val="004F2BBE"/>
    <w:rsid w:val="004F3246"/>
    <w:rsid w:val="004F337F"/>
    <w:rsid w:val="004F3C17"/>
    <w:rsid w:val="004F3E32"/>
    <w:rsid w:val="004F40C8"/>
    <w:rsid w:val="004F4408"/>
    <w:rsid w:val="004F4461"/>
    <w:rsid w:val="004F474F"/>
    <w:rsid w:val="004F479A"/>
    <w:rsid w:val="004F49C5"/>
    <w:rsid w:val="004F4E21"/>
    <w:rsid w:val="004F5337"/>
    <w:rsid w:val="004F5773"/>
    <w:rsid w:val="004F57C9"/>
    <w:rsid w:val="004F5C10"/>
    <w:rsid w:val="004F640E"/>
    <w:rsid w:val="004F6723"/>
    <w:rsid w:val="004F6795"/>
    <w:rsid w:val="004F68E2"/>
    <w:rsid w:val="004F749D"/>
    <w:rsid w:val="005002F6"/>
    <w:rsid w:val="00500426"/>
    <w:rsid w:val="00500AAA"/>
    <w:rsid w:val="00500D3C"/>
    <w:rsid w:val="00501D6F"/>
    <w:rsid w:val="00501E33"/>
    <w:rsid w:val="00501FC5"/>
    <w:rsid w:val="00502F4B"/>
    <w:rsid w:val="00502FE1"/>
    <w:rsid w:val="00503291"/>
    <w:rsid w:val="00503434"/>
    <w:rsid w:val="00503A3B"/>
    <w:rsid w:val="00504205"/>
    <w:rsid w:val="00504247"/>
    <w:rsid w:val="0050437E"/>
    <w:rsid w:val="005044D3"/>
    <w:rsid w:val="005046E5"/>
    <w:rsid w:val="00504A7A"/>
    <w:rsid w:val="00504BD4"/>
    <w:rsid w:val="005051F0"/>
    <w:rsid w:val="00505703"/>
    <w:rsid w:val="0050573A"/>
    <w:rsid w:val="0050591B"/>
    <w:rsid w:val="0050598B"/>
    <w:rsid w:val="00505D6B"/>
    <w:rsid w:val="00506460"/>
    <w:rsid w:val="005072B0"/>
    <w:rsid w:val="00507971"/>
    <w:rsid w:val="00507BF4"/>
    <w:rsid w:val="00507D7B"/>
    <w:rsid w:val="00507D8B"/>
    <w:rsid w:val="00507F2D"/>
    <w:rsid w:val="00510897"/>
    <w:rsid w:val="0051097E"/>
    <w:rsid w:val="00510CA3"/>
    <w:rsid w:val="00510EA4"/>
    <w:rsid w:val="00510EF6"/>
    <w:rsid w:val="0051139D"/>
    <w:rsid w:val="005113E3"/>
    <w:rsid w:val="005115CE"/>
    <w:rsid w:val="00511D81"/>
    <w:rsid w:val="005127A1"/>
    <w:rsid w:val="00512A7F"/>
    <w:rsid w:val="00513126"/>
    <w:rsid w:val="0051380B"/>
    <w:rsid w:val="00513E77"/>
    <w:rsid w:val="005143A2"/>
    <w:rsid w:val="005147E2"/>
    <w:rsid w:val="00514A01"/>
    <w:rsid w:val="00514BFB"/>
    <w:rsid w:val="00514F68"/>
    <w:rsid w:val="005150B8"/>
    <w:rsid w:val="0051577D"/>
    <w:rsid w:val="00515F38"/>
    <w:rsid w:val="00516802"/>
    <w:rsid w:val="00516A93"/>
    <w:rsid w:val="00516C01"/>
    <w:rsid w:val="00516D71"/>
    <w:rsid w:val="00517158"/>
    <w:rsid w:val="00517389"/>
    <w:rsid w:val="00517732"/>
    <w:rsid w:val="00520102"/>
    <w:rsid w:val="005205AA"/>
    <w:rsid w:val="00520C69"/>
    <w:rsid w:val="00520D50"/>
    <w:rsid w:val="00520F1C"/>
    <w:rsid w:val="00521342"/>
    <w:rsid w:val="005213E6"/>
    <w:rsid w:val="005214DF"/>
    <w:rsid w:val="0052195E"/>
    <w:rsid w:val="00521A15"/>
    <w:rsid w:val="00521BA5"/>
    <w:rsid w:val="005224AD"/>
    <w:rsid w:val="005226C8"/>
    <w:rsid w:val="00522950"/>
    <w:rsid w:val="00522C84"/>
    <w:rsid w:val="005235FA"/>
    <w:rsid w:val="005236C2"/>
    <w:rsid w:val="0052376B"/>
    <w:rsid w:val="005237CD"/>
    <w:rsid w:val="00523A15"/>
    <w:rsid w:val="00523AC7"/>
    <w:rsid w:val="00523B09"/>
    <w:rsid w:val="00523C4F"/>
    <w:rsid w:val="00523F59"/>
    <w:rsid w:val="0052421C"/>
    <w:rsid w:val="005246AE"/>
    <w:rsid w:val="0052489F"/>
    <w:rsid w:val="005250D8"/>
    <w:rsid w:val="00525312"/>
    <w:rsid w:val="00525345"/>
    <w:rsid w:val="0052620E"/>
    <w:rsid w:val="005264F7"/>
    <w:rsid w:val="005270B7"/>
    <w:rsid w:val="0052722F"/>
    <w:rsid w:val="005273C8"/>
    <w:rsid w:val="00527406"/>
    <w:rsid w:val="00527916"/>
    <w:rsid w:val="00527A6B"/>
    <w:rsid w:val="00527AC1"/>
    <w:rsid w:val="00527B5A"/>
    <w:rsid w:val="00527F28"/>
    <w:rsid w:val="005300C1"/>
    <w:rsid w:val="0053037B"/>
    <w:rsid w:val="00530394"/>
    <w:rsid w:val="00530464"/>
    <w:rsid w:val="005307CB"/>
    <w:rsid w:val="00530F74"/>
    <w:rsid w:val="00531170"/>
    <w:rsid w:val="0053130B"/>
    <w:rsid w:val="005317B5"/>
    <w:rsid w:val="005317D7"/>
    <w:rsid w:val="00531DE2"/>
    <w:rsid w:val="00532031"/>
    <w:rsid w:val="00532226"/>
    <w:rsid w:val="00532779"/>
    <w:rsid w:val="00532ABB"/>
    <w:rsid w:val="00534C02"/>
    <w:rsid w:val="00534C95"/>
    <w:rsid w:val="00534CA2"/>
    <w:rsid w:val="00535D85"/>
    <w:rsid w:val="00535E80"/>
    <w:rsid w:val="005362D4"/>
    <w:rsid w:val="00536A41"/>
    <w:rsid w:val="00536A68"/>
    <w:rsid w:val="00536DDF"/>
    <w:rsid w:val="005371B0"/>
    <w:rsid w:val="00537CD4"/>
    <w:rsid w:val="00537E5E"/>
    <w:rsid w:val="00540216"/>
    <w:rsid w:val="005405CB"/>
    <w:rsid w:val="00540702"/>
    <w:rsid w:val="0054075F"/>
    <w:rsid w:val="00540BC9"/>
    <w:rsid w:val="00540DFB"/>
    <w:rsid w:val="0054118A"/>
    <w:rsid w:val="00541648"/>
    <w:rsid w:val="0054172F"/>
    <w:rsid w:val="005417AD"/>
    <w:rsid w:val="00541985"/>
    <w:rsid w:val="00541FF8"/>
    <w:rsid w:val="00542009"/>
    <w:rsid w:val="005425AD"/>
    <w:rsid w:val="0054288D"/>
    <w:rsid w:val="005429B0"/>
    <w:rsid w:val="00542B56"/>
    <w:rsid w:val="00542EFD"/>
    <w:rsid w:val="00542FA6"/>
    <w:rsid w:val="0054315F"/>
    <w:rsid w:val="00543C26"/>
    <w:rsid w:val="005442FE"/>
    <w:rsid w:val="0054456B"/>
    <w:rsid w:val="0054487F"/>
    <w:rsid w:val="00544964"/>
    <w:rsid w:val="00544BA1"/>
    <w:rsid w:val="00544BB3"/>
    <w:rsid w:val="00544CB4"/>
    <w:rsid w:val="005451A4"/>
    <w:rsid w:val="00545CD9"/>
    <w:rsid w:val="0054617C"/>
    <w:rsid w:val="005469FC"/>
    <w:rsid w:val="00546B0A"/>
    <w:rsid w:val="00546E05"/>
    <w:rsid w:val="00546E81"/>
    <w:rsid w:val="005470B8"/>
    <w:rsid w:val="005477DB"/>
    <w:rsid w:val="00550095"/>
    <w:rsid w:val="00550425"/>
    <w:rsid w:val="00550444"/>
    <w:rsid w:val="00550491"/>
    <w:rsid w:val="005504F8"/>
    <w:rsid w:val="005505C5"/>
    <w:rsid w:val="005508B8"/>
    <w:rsid w:val="00550CAC"/>
    <w:rsid w:val="0055109A"/>
    <w:rsid w:val="00551169"/>
    <w:rsid w:val="00551CCA"/>
    <w:rsid w:val="005525A7"/>
    <w:rsid w:val="0055285F"/>
    <w:rsid w:val="00552942"/>
    <w:rsid w:val="00552E24"/>
    <w:rsid w:val="00552F14"/>
    <w:rsid w:val="00552F41"/>
    <w:rsid w:val="00552F54"/>
    <w:rsid w:val="005536BA"/>
    <w:rsid w:val="0055383C"/>
    <w:rsid w:val="00553AAA"/>
    <w:rsid w:val="00553BB2"/>
    <w:rsid w:val="00553E6A"/>
    <w:rsid w:val="00554930"/>
    <w:rsid w:val="00554AF9"/>
    <w:rsid w:val="00554D16"/>
    <w:rsid w:val="00554F0E"/>
    <w:rsid w:val="00554F13"/>
    <w:rsid w:val="005552A0"/>
    <w:rsid w:val="005554E5"/>
    <w:rsid w:val="00555897"/>
    <w:rsid w:val="00555907"/>
    <w:rsid w:val="00555D3A"/>
    <w:rsid w:val="00555D86"/>
    <w:rsid w:val="0055609B"/>
    <w:rsid w:val="0055641B"/>
    <w:rsid w:val="005568A3"/>
    <w:rsid w:val="00556EA6"/>
    <w:rsid w:val="005571DB"/>
    <w:rsid w:val="00557320"/>
    <w:rsid w:val="00557343"/>
    <w:rsid w:val="005576DC"/>
    <w:rsid w:val="0056058E"/>
    <w:rsid w:val="00561081"/>
    <w:rsid w:val="00561089"/>
    <w:rsid w:val="005619A4"/>
    <w:rsid w:val="00562254"/>
    <w:rsid w:val="005623B9"/>
    <w:rsid w:val="005628F3"/>
    <w:rsid w:val="00562A7D"/>
    <w:rsid w:val="00562BDF"/>
    <w:rsid w:val="00563179"/>
    <w:rsid w:val="005632C3"/>
    <w:rsid w:val="00563A54"/>
    <w:rsid w:val="00563C31"/>
    <w:rsid w:val="00564120"/>
    <w:rsid w:val="00564240"/>
    <w:rsid w:val="0056499D"/>
    <w:rsid w:val="0056532D"/>
    <w:rsid w:val="0056541A"/>
    <w:rsid w:val="005655DF"/>
    <w:rsid w:val="005655F3"/>
    <w:rsid w:val="00565620"/>
    <w:rsid w:val="00566853"/>
    <w:rsid w:val="005679F2"/>
    <w:rsid w:val="00567C03"/>
    <w:rsid w:val="00567CCC"/>
    <w:rsid w:val="005706A4"/>
    <w:rsid w:val="00570E14"/>
    <w:rsid w:val="00570F3F"/>
    <w:rsid w:val="005711ED"/>
    <w:rsid w:val="005712D7"/>
    <w:rsid w:val="00571A1A"/>
    <w:rsid w:val="005722CE"/>
    <w:rsid w:val="005725C6"/>
    <w:rsid w:val="00572C88"/>
    <w:rsid w:val="00572F44"/>
    <w:rsid w:val="005734C9"/>
    <w:rsid w:val="00573BF1"/>
    <w:rsid w:val="00573F16"/>
    <w:rsid w:val="005743EC"/>
    <w:rsid w:val="00574417"/>
    <w:rsid w:val="00574604"/>
    <w:rsid w:val="00574A3A"/>
    <w:rsid w:val="00574D1A"/>
    <w:rsid w:val="00575471"/>
    <w:rsid w:val="00575585"/>
    <w:rsid w:val="00575BBA"/>
    <w:rsid w:val="00575CFD"/>
    <w:rsid w:val="00575DAB"/>
    <w:rsid w:val="0057631B"/>
    <w:rsid w:val="00576B26"/>
    <w:rsid w:val="00576B3D"/>
    <w:rsid w:val="00576B75"/>
    <w:rsid w:val="00576B78"/>
    <w:rsid w:val="00576DB0"/>
    <w:rsid w:val="005776B0"/>
    <w:rsid w:val="00580681"/>
    <w:rsid w:val="0058093E"/>
    <w:rsid w:val="00580EEC"/>
    <w:rsid w:val="00581D1E"/>
    <w:rsid w:val="00581D24"/>
    <w:rsid w:val="00582295"/>
    <w:rsid w:val="00582455"/>
    <w:rsid w:val="00582486"/>
    <w:rsid w:val="005824B5"/>
    <w:rsid w:val="00582631"/>
    <w:rsid w:val="00582C89"/>
    <w:rsid w:val="00583040"/>
    <w:rsid w:val="00583683"/>
    <w:rsid w:val="0058376B"/>
    <w:rsid w:val="00583B52"/>
    <w:rsid w:val="00583C01"/>
    <w:rsid w:val="00583D6F"/>
    <w:rsid w:val="0058405C"/>
    <w:rsid w:val="005840F7"/>
    <w:rsid w:val="00584326"/>
    <w:rsid w:val="00584378"/>
    <w:rsid w:val="0058437A"/>
    <w:rsid w:val="005843FD"/>
    <w:rsid w:val="00584535"/>
    <w:rsid w:val="00584AAE"/>
    <w:rsid w:val="00584E45"/>
    <w:rsid w:val="00585402"/>
    <w:rsid w:val="005859EE"/>
    <w:rsid w:val="00585A46"/>
    <w:rsid w:val="00585A7A"/>
    <w:rsid w:val="00585D22"/>
    <w:rsid w:val="00585FE4"/>
    <w:rsid w:val="005860E4"/>
    <w:rsid w:val="0058621D"/>
    <w:rsid w:val="00586235"/>
    <w:rsid w:val="00586254"/>
    <w:rsid w:val="005863E4"/>
    <w:rsid w:val="00586698"/>
    <w:rsid w:val="005866E3"/>
    <w:rsid w:val="00586C14"/>
    <w:rsid w:val="00587040"/>
    <w:rsid w:val="0059050B"/>
    <w:rsid w:val="00590B63"/>
    <w:rsid w:val="00591605"/>
    <w:rsid w:val="0059161F"/>
    <w:rsid w:val="00591645"/>
    <w:rsid w:val="005916D4"/>
    <w:rsid w:val="00591C83"/>
    <w:rsid w:val="00591DD9"/>
    <w:rsid w:val="005921A6"/>
    <w:rsid w:val="00592BFA"/>
    <w:rsid w:val="00592D4D"/>
    <w:rsid w:val="00592F15"/>
    <w:rsid w:val="0059309D"/>
    <w:rsid w:val="0059358F"/>
    <w:rsid w:val="005935B3"/>
    <w:rsid w:val="00593C3B"/>
    <w:rsid w:val="00593C3D"/>
    <w:rsid w:val="00594558"/>
    <w:rsid w:val="00594DDF"/>
    <w:rsid w:val="00595117"/>
    <w:rsid w:val="00595494"/>
    <w:rsid w:val="005954F1"/>
    <w:rsid w:val="005956C4"/>
    <w:rsid w:val="00595708"/>
    <w:rsid w:val="0059573C"/>
    <w:rsid w:val="00595AD2"/>
    <w:rsid w:val="005960B7"/>
    <w:rsid w:val="00596BD0"/>
    <w:rsid w:val="00597043"/>
    <w:rsid w:val="005971E2"/>
    <w:rsid w:val="005972A9"/>
    <w:rsid w:val="00597496"/>
    <w:rsid w:val="005974D2"/>
    <w:rsid w:val="00597569"/>
    <w:rsid w:val="005977A8"/>
    <w:rsid w:val="00597B4B"/>
    <w:rsid w:val="00597CCE"/>
    <w:rsid w:val="00597D04"/>
    <w:rsid w:val="005A0049"/>
    <w:rsid w:val="005A00CD"/>
    <w:rsid w:val="005A0555"/>
    <w:rsid w:val="005A0A15"/>
    <w:rsid w:val="005A0B0B"/>
    <w:rsid w:val="005A0B22"/>
    <w:rsid w:val="005A0B3B"/>
    <w:rsid w:val="005A1131"/>
    <w:rsid w:val="005A179C"/>
    <w:rsid w:val="005A23BD"/>
    <w:rsid w:val="005A256D"/>
    <w:rsid w:val="005A28C9"/>
    <w:rsid w:val="005A28FC"/>
    <w:rsid w:val="005A2941"/>
    <w:rsid w:val="005A2950"/>
    <w:rsid w:val="005A2A5C"/>
    <w:rsid w:val="005A2B04"/>
    <w:rsid w:val="005A30E2"/>
    <w:rsid w:val="005A375D"/>
    <w:rsid w:val="005A39F2"/>
    <w:rsid w:val="005A4013"/>
    <w:rsid w:val="005A40E0"/>
    <w:rsid w:val="005A41E7"/>
    <w:rsid w:val="005A4C8C"/>
    <w:rsid w:val="005A50FA"/>
    <w:rsid w:val="005A52C0"/>
    <w:rsid w:val="005A5373"/>
    <w:rsid w:val="005A597A"/>
    <w:rsid w:val="005A5980"/>
    <w:rsid w:val="005A5A33"/>
    <w:rsid w:val="005A601B"/>
    <w:rsid w:val="005A62D6"/>
    <w:rsid w:val="005A65D9"/>
    <w:rsid w:val="005A6F29"/>
    <w:rsid w:val="005A750B"/>
    <w:rsid w:val="005A7670"/>
    <w:rsid w:val="005A76BB"/>
    <w:rsid w:val="005A7877"/>
    <w:rsid w:val="005A795A"/>
    <w:rsid w:val="005A7C2D"/>
    <w:rsid w:val="005A7CBD"/>
    <w:rsid w:val="005B0255"/>
    <w:rsid w:val="005B02B4"/>
    <w:rsid w:val="005B08EB"/>
    <w:rsid w:val="005B0E83"/>
    <w:rsid w:val="005B1136"/>
    <w:rsid w:val="005B136F"/>
    <w:rsid w:val="005B18C0"/>
    <w:rsid w:val="005B1F5C"/>
    <w:rsid w:val="005B202D"/>
    <w:rsid w:val="005B2133"/>
    <w:rsid w:val="005B23A7"/>
    <w:rsid w:val="005B29A7"/>
    <w:rsid w:val="005B2BCB"/>
    <w:rsid w:val="005B2EE7"/>
    <w:rsid w:val="005B3219"/>
    <w:rsid w:val="005B3442"/>
    <w:rsid w:val="005B358A"/>
    <w:rsid w:val="005B3CDC"/>
    <w:rsid w:val="005B3F5A"/>
    <w:rsid w:val="005B3FBB"/>
    <w:rsid w:val="005B40AB"/>
    <w:rsid w:val="005B45DE"/>
    <w:rsid w:val="005B473D"/>
    <w:rsid w:val="005B4C6F"/>
    <w:rsid w:val="005B51C4"/>
    <w:rsid w:val="005B5585"/>
    <w:rsid w:val="005B561C"/>
    <w:rsid w:val="005B5CE6"/>
    <w:rsid w:val="005B61F4"/>
    <w:rsid w:val="005B63C2"/>
    <w:rsid w:val="005B6543"/>
    <w:rsid w:val="005B681F"/>
    <w:rsid w:val="005B6BAC"/>
    <w:rsid w:val="005B6D0B"/>
    <w:rsid w:val="005B6EE9"/>
    <w:rsid w:val="005B7489"/>
    <w:rsid w:val="005B76E1"/>
    <w:rsid w:val="005B7758"/>
    <w:rsid w:val="005B7E68"/>
    <w:rsid w:val="005C03E0"/>
    <w:rsid w:val="005C0574"/>
    <w:rsid w:val="005C0ADA"/>
    <w:rsid w:val="005C0E67"/>
    <w:rsid w:val="005C0F6C"/>
    <w:rsid w:val="005C1147"/>
    <w:rsid w:val="005C1623"/>
    <w:rsid w:val="005C1941"/>
    <w:rsid w:val="005C1A9E"/>
    <w:rsid w:val="005C2172"/>
    <w:rsid w:val="005C24E4"/>
    <w:rsid w:val="005C25CF"/>
    <w:rsid w:val="005C2D79"/>
    <w:rsid w:val="005C33BA"/>
    <w:rsid w:val="005C3A3D"/>
    <w:rsid w:val="005C3AC1"/>
    <w:rsid w:val="005C3AEA"/>
    <w:rsid w:val="005C3FF2"/>
    <w:rsid w:val="005C46D0"/>
    <w:rsid w:val="005C47BA"/>
    <w:rsid w:val="005C49F4"/>
    <w:rsid w:val="005C4AAF"/>
    <w:rsid w:val="005C4B28"/>
    <w:rsid w:val="005C4B9C"/>
    <w:rsid w:val="005C4E7A"/>
    <w:rsid w:val="005C58E8"/>
    <w:rsid w:val="005C5A30"/>
    <w:rsid w:val="005C5C94"/>
    <w:rsid w:val="005C60EC"/>
    <w:rsid w:val="005C624D"/>
    <w:rsid w:val="005C6780"/>
    <w:rsid w:val="005C73A2"/>
    <w:rsid w:val="005C7A9B"/>
    <w:rsid w:val="005C7D57"/>
    <w:rsid w:val="005D0041"/>
    <w:rsid w:val="005D017A"/>
    <w:rsid w:val="005D02E4"/>
    <w:rsid w:val="005D0546"/>
    <w:rsid w:val="005D0590"/>
    <w:rsid w:val="005D0846"/>
    <w:rsid w:val="005D1212"/>
    <w:rsid w:val="005D155A"/>
    <w:rsid w:val="005D1943"/>
    <w:rsid w:val="005D1A21"/>
    <w:rsid w:val="005D1BD2"/>
    <w:rsid w:val="005D1DAC"/>
    <w:rsid w:val="005D2065"/>
    <w:rsid w:val="005D20F2"/>
    <w:rsid w:val="005D24E1"/>
    <w:rsid w:val="005D2685"/>
    <w:rsid w:val="005D2762"/>
    <w:rsid w:val="005D284D"/>
    <w:rsid w:val="005D2B30"/>
    <w:rsid w:val="005D3395"/>
    <w:rsid w:val="005D35A3"/>
    <w:rsid w:val="005D36B6"/>
    <w:rsid w:val="005D3769"/>
    <w:rsid w:val="005D3836"/>
    <w:rsid w:val="005D3CB9"/>
    <w:rsid w:val="005D3D8C"/>
    <w:rsid w:val="005D4027"/>
    <w:rsid w:val="005D491A"/>
    <w:rsid w:val="005D50A1"/>
    <w:rsid w:val="005D5722"/>
    <w:rsid w:val="005D5C0E"/>
    <w:rsid w:val="005D5C44"/>
    <w:rsid w:val="005D61D1"/>
    <w:rsid w:val="005D639B"/>
    <w:rsid w:val="005D63EA"/>
    <w:rsid w:val="005D64B6"/>
    <w:rsid w:val="005D65A4"/>
    <w:rsid w:val="005D69F3"/>
    <w:rsid w:val="005D6AED"/>
    <w:rsid w:val="005D6F1A"/>
    <w:rsid w:val="005D72CA"/>
    <w:rsid w:val="005D7D13"/>
    <w:rsid w:val="005E05BA"/>
    <w:rsid w:val="005E099F"/>
    <w:rsid w:val="005E0A50"/>
    <w:rsid w:val="005E0AE0"/>
    <w:rsid w:val="005E0D09"/>
    <w:rsid w:val="005E0DA8"/>
    <w:rsid w:val="005E0E7C"/>
    <w:rsid w:val="005E1110"/>
    <w:rsid w:val="005E126D"/>
    <w:rsid w:val="005E149B"/>
    <w:rsid w:val="005E292D"/>
    <w:rsid w:val="005E2A47"/>
    <w:rsid w:val="005E2EA9"/>
    <w:rsid w:val="005E30E1"/>
    <w:rsid w:val="005E30F5"/>
    <w:rsid w:val="005E3946"/>
    <w:rsid w:val="005E3BAF"/>
    <w:rsid w:val="005E3D7D"/>
    <w:rsid w:val="005E3E23"/>
    <w:rsid w:val="005E4935"/>
    <w:rsid w:val="005E544B"/>
    <w:rsid w:val="005E562D"/>
    <w:rsid w:val="005E57B5"/>
    <w:rsid w:val="005E5A32"/>
    <w:rsid w:val="005E5AB2"/>
    <w:rsid w:val="005E5FA0"/>
    <w:rsid w:val="005E60B2"/>
    <w:rsid w:val="005E630F"/>
    <w:rsid w:val="005E6328"/>
    <w:rsid w:val="005E6441"/>
    <w:rsid w:val="005E645E"/>
    <w:rsid w:val="005E720F"/>
    <w:rsid w:val="005E7595"/>
    <w:rsid w:val="005E7C94"/>
    <w:rsid w:val="005E7D5C"/>
    <w:rsid w:val="005F02B2"/>
    <w:rsid w:val="005F02D3"/>
    <w:rsid w:val="005F0552"/>
    <w:rsid w:val="005F088D"/>
    <w:rsid w:val="005F0B26"/>
    <w:rsid w:val="005F0EF8"/>
    <w:rsid w:val="005F1282"/>
    <w:rsid w:val="005F1351"/>
    <w:rsid w:val="005F14A2"/>
    <w:rsid w:val="005F223E"/>
    <w:rsid w:val="005F2DC9"/>
    <w:rsid w:val="005F2FBE"/>
    <w:rsid w:val="005F354F"/>
    <w:rsid w:val="005F3862"/>
    <w:rsid w:val="005F4212"/>
    <w:rsid w:val="005F4359"/>
    <w:rsid w:val="005F46B5"/>
    <w:rsid w:val="005F46D2"/>
    <w:rsid w:val="005F49AA"/>
    <w:rsid w:val="005F4A3C"/>
    <w:rsid w:val="005F6046"/>
    <w:rsid w:val="005F6260"/>
    <w:rsid w:val="005F6845"/>
    <w:rsid w:val="005F6B04"/>
    <w:rsid w:val="005F7BD1"/>
    <w:rsid w:val="00600FD9"/>
    <w:rsid w:val="006014DB"/>
    <w:rsid w:val="0060157B"/>
    <w:rsid w:val="00601607"/>
    <w:rsid w:val="00601658"/>
    <w:rsid w:val="006018AD"/>
    <w:rsid w:val="00601B88"/>
    <w:rsid w:val="00601D83"/>
    <w:rsid w:val="006021A7"/>
    <w:rsid w:val="006025FD"/>
    <w:rsid w:val="006027E4"/>
    <w:rsid w:val="00602866"/>
    <w:rsid w:val="00602E56"/>
    <w:rsid w:val="00602ECA"/>
    <w:rsid w:val="006035BE"/>
    <w:rsid w:val="00603C6C"/>
    <w:rsid w:val="0060403C"/>
    <w:rsid w:val="006041D7"/>
    <w:rsid w:val="00604283"/>
    <w:rsid w:val="00604362"/>
    <w:rsid w:val="00604392"/>
    <w:rsid w:val="006043F1"/>
    <w:rsid w:val="00604B0D"/>
    <w:rsid w:val="00604DCA"/>
    <w:rsid w:val="00604E1B"/>
    <w:rsid w:val="00605519"/>
    <w:rsid w:val="00605E89"/>
    <w:rsid w:val="006062B7"/>
    <w:rsid w:val="0060636D"/>
    <w:rsid w:val="00606579"/>
    <w:rsid w:val="0060686E"/>
    <w:rsid w:val="00606D4E"/>
    <w:rsid w:val="00606F40"/>
    <w:rsid w:val="00606F58"/>
    <w:rsid w:val="0060733F"/>
    <w:rsid w:val="006073CA"/>
    <w:rsid w:val="00607C73"/>
    <w:rsid w:val="006109B9"/>
    <w:rsid w:val="00610A35"/>
    <w:rsid w:val="00610A5A"/>
    <w:rsid w:val="00610E3B"/>
    <w:rsid w:val="0061100C"/>
    <w:rsid w:val="00611395"/>
    <w:rsid w:val="0061152F"/>
    <w:rsid w:val="0061156D"/>
    <w:rsid w:val="0061194D"/>
    <w:rsid w:val="00611B68"/>
    <w:rsid w:val="00611F37"/>
    <w:rsid w:val="00611F48"/>
    <w:rsid w:val="0061277B"/>
    <w:rsid w:val="0061329E"/>
    <w:rsid w:val="006133DB"/>
    <w:rsid w:val="0061355E"/>
    <w:rsid w:val="00613775"/>
    <w:rsid w:val="006138BC"/>
    <w:rsid w:val="00613AF0"/>
    <w:rsid w:val="00613F8C"/>
    <w:rsid w:val="006142AC"/>
    <w:rsid w:val="006148B1"/>
    <w:rsid w:val="006150A0"/>
    <w:rsid w:val="00615A26"/>
    <w:rsid w:val="00615A44"/>
    <w:rsid w:val="00615A7B"/>
    <w:rsid w:val="00615B3D"/>
    <w:rsid w:val="0061603F"/>
    <w:rsid w:val="006160EB"/>
    <w:rsid w:val="00616147"/>
    <w:rsid w:val="00616199"/>
    <w:rsid w:val="00616245"/>
    <w:rsid w:val="0061628A"/>
    <w:rsid w:val="00616469"/>
    <w:rsid w:val="0061661E"/>
    <w:rsid w:val="00616765"/>
    <w:rsid w:val="006167B4"/>
    <w:rsid w:val="00616FC3"/>
    <w:rsid w:val="006176FD"/>
    <w:rsid w:val="00617711"/>
    <w:rsid w:val="00617A40"/>
    <w:rsid w:val="00617E01"/>
    <w:rsid w:val="00617E29"/>
    <w:rsid w:val="00617F0B"/>
    <w:rsid w:val="00620772"/>
    <w:rsid w:val="00620BC3"/>
    <w:rsid w:val="00620CB2"/>
    <w:rsid w:val="0062107D"/>
    <w:rsid w:val="00621F41"/>
    <w:rsid w:val="006227E2"/>
    <w:rsid w:val="00622B0C"/>
    <w:rsid w:val="00622BB5"/>
    <w:rsid w:val="00622BCD"/>
    <w:rsid w:val="00622CE6"/>
    <w:rsid w:val="00622D02"/>
    <w:rsid w:val="00622EEC"/>
    <w:rsid w:val="00622FDA"/>
    <w:rsid w:val="00623061"/>
    <w:rsid w:val="006230AD"/>
    <w:rsid w:val="0062326B"/>
    <w:rsid w:val="0062364F"/>
    <w:rsid w:val="00623688"/>
    <w:rsid w:val="00623CE5"/>
    <w:rsid w:val="00623D6A"/>
    <w:rsid w:val="00624467"/>
    <w:rsid w:val="00624631"/>
    <w:rsid w:val="006249DB"/>
    <w:rsid w:val="00625134"/>
    <w:rsid w:val="006253FE"/>
    <w:rsid w:val="00625535"/>
    <w:rsid w:val="00625667"/>
    <w:rsid w:val="0062597C"/>
    <w:rsid w:val="00625A32"/>
    <w:rsid w:val="006261C0"/>
    <w:rsid w:val="006261EF"/>
    <w:rsid w:val="0062649B"/>
    <w:rsid w:val="006264B0"/>
    <w:rsid w:val="0062664E"/>
    <w:rsid w:val="00626994"/>
    <w:rsid w:val="00626BFB"/>
    <w:rsid w:val="0062710C"/>
    <w:rsid w:val="006272B0"/>
    <w:rsid w:val="0062759B"/>
    <w:rsid w:val="00627B05"/>
    <w:rsid w:val="00627F58"/>
    <w:rsid w:val="0063072B"/>
    <w:rsid w:val="006309DF"/>
    <w:rsid w:val="00630D21"/>
    <w:rsid w:val="00630F0C"/>
    <w:rsid w:val="00630FEB"/>
    <w:rsid w:val="00631042"/>
    <w:rsid w:val="0063125A"/>
    <w:rsid w:val="006323CD"/>
    <w:rsid w:val="00632DD9"/>
    <w:rsid w:val="006331DB"/>
    <w:rsid w:val="00633207"/>
    <w:rsid w:val="00633508"/>
    <w:rsid w:val="00633578"/>
    <w:rsid w:val="00633B2F"/>
    <w:rsid w:val="00633C98"/>
    <w:rsid w:val="00633F04"/>
    <w:rsid w:val="006341A7"/>
    <w:rsid w:val="00634402"/>
    <w:rsid w:val="006344D7"/>
    <w:rsid w:val="00634574"/>
    <w:rsid w:val="0063467A"/>
    <w:rsid w:val="00634A99"/>
    <w:rsid w:val="00634E4A"/>
    <w:rsid w:val="00635145"/>
    <w:rsid w:val="0063547F"/>
    <w:rsid w:val="006354DA"/>
    <w:rsid w:val="00635544"/>
    <w:rsid w:val="006356FE"/>
    <w:rsid w:val="00636007"/>
    <w:rsid w:val="00636319"/>
    <w:rsid w:val="0063702B"/>
    <w:rsid w:val="006370B9"/>
    <w:rsid w:val="00637550"/>
    <w:rsid w:val="006377AC"/>
    <w:rsid w:val="0063781C"/>
    <w:rsid w:val="00637E32"/>
    <w:rsid w:val="00637EA8"/>
    <w:rsid w:val="00637F75"/>
    <w:rsid w:val="00640193"/>
    <w:rsid w:val="0064021E"/>
    <w:rsid w:val="00640383"/>
    <w:rsid w:val="006408D0"/>
    <w:rsid w:val="00640F47"/>
    <w:rsid w:val="00641018"/>
    <w:rsid w:val="0064107D"/>
    <w:rsid w:val="00641470"/>
    <w:rsid w:val="00641518"/>
    <w:rsid w:val="00641DF2"/>
    <w:rsid w:val="00641F66"/>
    <w:rsid w:val="006426C2"/>
    <w:rsid w:val="006427E9"/>
    <w:rsid w:val="00642A57"/>
    <w:rsid w:val="00642A79"/>
    <w:rsid w:val="00642B11"/>
    <w:rsid w:val="006430C2"/>
    <w:rsid w:val="006433DC"/>
    <w:rsid w:val="0064357F"/>
    <w:rsid w:val="00643B22"/>
    <w:rsid w:val="00643C73"/>
    <w:rsid w:val="00644C27"/>
    <w:rsid w:val="00644CC0"/>
    <w:rsid w:val="00644EA1"/>
    <w:rsid w:val="00644F71"/>
    <w:rsid w:val="00645A35"/>
    <w:rsid w:val="00645E43"/>
    <w:rsid w:val="00645E47"/>
    <w:rsid w:val="00645F9C"/>
    <w:rsid w:val="0064659C"/>
    <w:rsid w:val="006466AC"/>
    <w:rsid w:val="006475AF"/>
    <w:rsid w:val="006505D1"/>
    <w:rsid w:val="0065081C"/>
    <w:rsid w:val="00650BA0"/>
    <w:rsid w:val="0065106B"/>
    <w:rsid w:val="006511A3"/>
    <w:rsid w:val="0065121D"/>
    <w:rsid w:val="006512F7"/>
    <w:rsid w:val="00651544"/>
    <w:rsid w:val="006516CB"/>
    <w:rsid w:val="00651B6B"/>
    <w:rsid w:val="00651FDE"/>
    <w:rsid w:val="00652447"/>
    <w:rsid w:val="0065261F"/>
    <w:rsid w:val="006527F5"/>
    <w:rsid w:val="00652B4D"/>
    <w:rsid w:val="00652E4E"/>
    <w:rsid w:val="006534BB"/>
    <w:rsid w:val="006536C5"/>
    <w:rsid w:val="006538C0"/>
    <w:rsid w:val="006539DB"/>
    <w:rsid w:val="006539DF"/>
    <w:rsid w:val="00653B56"/>
    <w:rsid w:val="00653F3E"/>
    <w:rsid w:val="00654183"/>
    <w:rsid w:val="00654199"/>
    <w:rsid w:val="0065422B"/>
    <w:rsid w:val="00654471"/>
    <w:rsid w:val="006546BB"/>
    <w:rsid w:val="00654B85"/>
    <w:rsid w:val="006550B7"/>
    <w:rsid w:val="0065522F"/>
    <w:rsid w:val="00655791"/>
    <w:rsid w:val="00655DCA"/>
    <w:rsid w:val="00656256"/>
    <w:rsid w:val="00656971"/>
    <w:rsid w:val="00656A3C"/>
    <w:rsid w:val="00656A80"/>
    <w:rsid w:val="00656BA7"/>
    <w:rsid w:val="00656F7C"/>
    <w:rsid w:val="00660070"/>
    <w:rsid w:val="006600D9"/>
    <w:rsid w:val="006604AA"/>
    <w:rsid w:val="006609FA"/>
    <w:rsid w:val="00660DFE"/>
    <w:rsid w:val="00660F30"/>
    <w:rsid w:val="00660F46"/>
    <w:rsid w:val="0066110C"/>
    <w:rsid w:val="0066125A"/>
    <w:rsid w:val="00661383"/>
    <w:rsid w:val="006614F7"/>
    <w:rsid w:val="00661973"/>
    <w:rsid w:val="00661D4A"/>
    <w:rsid w:val="00661DAA"/>
    <w:rsid w:val="00661E9E"/>
    <w:rsid w:val="00662046"/>
    <w:rsid w:val="006621FF"/>
    <w:rsid w:val="00662AAF"/>
    <w:rsid w:val="00662C18"/>
    <w:rsid w:val="00662F6D"/>
    <w:rsid w:val="00663309"/>
    <w:rsid w:val="00663E66"/>
    <w:rsid w:val="00663FC3"/>
    <w:rsid w:val="0066425C"/>
    <w:rsid w:val="006642F8"/>
    <w:rsid w:val="00664350"/>
    <w:rsid w:val="006647C7"/>
    <w:rsid w:val="00664F46"/>
    <w:rsid w:val="0066606F"/>
    <w:rsid w:val="00666158"/>
    <w:rsid w:val="0066658F"/>
    <w:rsid w:val="006665FD"/>
    <w:rsid w:val="00666E9A"/>
    <w:rsid w:val="0066759D"/>
    <w:rsid w:val="0066763C"/>
    <w:rsid w:val="00667C08"/>
    <w:rsid w:val="00667D23"/>
    <w:rsid w:val="00667DEE"/>
    <w:rsid w:val="00667EB5"/>
    <w:rsid w:val="006701BA"/>
    <w:rsid w:val="006704A6"/>
    <w:rsid w:val="00670502"/>
    <w:rsid w:val="006706D6"/>
    <w:rsid w:val="00670C7B"/>
    <w:rsid w:val="00670E68"/>
    <w:rsid w:val="00671E8B"/>
    <w:rsid w:val="0067231D"/>
    <w:rsid w:val="0067291A"/>
    <w:rsid w:val="00672AB0"/>
    <w:rsid w:val="00672B6E"/>
    <w:rsid w:val="00672BB2"/>
    <w:rsid w:val="00672D14"/>
    <w:rsid w:val="006732AC"/>
    <w:rsid w:val="00674555"/>
    <w:rsid w:val="00674726"/>
    <w:rsid w:val="006748D7"/>
    <w:rsid w:val="00674C60"/>
    <w:rsid w:val="00674E90"/>
    <w:rsid w:val="006754F4"/>
    <w:rsid w:val="00675586"/>
    <w:rsid w:val="00675756"/>
    <w:rsid w:val="00675869"/>
    <w:rsid w:val="0067597B"/>
    <w:rsid w:val="00675AA2"/>
    <w:rsid w:val="00675B76"/>
    <w:rsid w:val="00675C70"/>
    <w:rsid w:val="00676261"/>
    <w:rsid w:val="006765DD"/>
    <w:rsid w:val="00676683"/>
    <w:rsid w:val="006766D9"/>
    <w:rsid w:val="00676889"/>
    <w:rsid w:val="00676B0E"/>
    <w:rsid w:val="00676CDB"/>
    <w:rsid w:val="006773E1"/>
    <w:rsid w:val="00677595"/>
    <w:rsid w:val="0067775F"/>
    <w:rsid w:val="006779E2"/>
    <w:rsid w:val="00677AB8"/>
    <w:rsid w:val="00677CE7"/>
    <w:rsid w:val="00677CE8"/>
    <w:rsid w:val="00677D86"/>
    <w:rsid w:val="006800B2"/>
    <w:rsid w:val="006802BC"/>
    <w:rsid w:val="0068055D"/>
    <w:rsid w:val="0068059A"/>
    <w:rsid w:val="006805AB"/>
    <w:rsid w:val="00680782"/>
    <w:rsid w:val="006808CE"/>
    <w:rsid w:val="00681231"/>
    <w:rsid w:val="00681271"/>
    <w:rsid w:val="00681572"/>
    <w:rsid w:val="0068157B"/>
    <w:rsid w:val="006817B6"/>
    <w:rsid w:val="006819C6"/>
    <w:rsid w:val="00681A86"/>
    <w:rsid w:val="0068261C"/>
    <w:rsid w:val="00683283"/>
    <w:rsid w:val="00683436"/>
    <w:rsid w:val="00683AE0"/>
    <w:rsid w:val="00683CD6"/>
    <w:rsid w:val="00683DE3"/>
    <w:rsid w:val="00684587"/>
    <w:rsid w:val="00684FA4"/>
    <w:rsid w:val="006856F8"/>
    <w:rsid w:val="00685821"/>
    <w:rsid w:val="006858D2"/>
    <w:rsid w:val="00685D80"/>
    <w:rsid w:val="00685F0E"/>
    <w:rsid w:val="006863A8"/>
    <w:rsid w:val="00686A99"/>
    <w:rsid w:val="00686B85"/>
    <w:rsid w:val="006879A9"/>
    <w:rsid w:val="00687BC9"/>
    <w:rsid w:val="00690452"/>
    <w:rsid w:val="0069089E"/>
    <w:rsid w:val="00691264"/>
    <w:rsid w:val="006913A9"/>
    <w:rsid w:val="006913F4"/>
    <w:rsid w:val="006914A6"/>
    <w:rsid w:val="00691C18"/>
    <w:rsid w:val="00692219"/>
    <w:rsid w:val="0069237F"/>
    <w:rsid w:val="006923D5"/>
    <w:rsid w:val="00692D73"/>
    <w:rsid w:val="00692F71"/>
    <w:rsid w:val="00693073"/>
    <w:rsid w:val="00693233"/>
    <w:rsid w:val="0069364A"/>
    <w:rsid w:val="00693713"/>
    <w:rsid w:val="006937C9"/>
    <w:rsid w:val="00694029"/>
    <w:rsid w:val="00694142"/>
    <w:rsid w:val="0069430A"/>
    <w:rsid w:val="00694584"/>
    <w:rsid w:val="00694E3B"/>
    <w:rsid w:val="006955BD"/>
    <w:rsid w:val="00695D3C"/>
    <w:rsid w:val="00696521"/>
    <w:rsid w:val="00696799"/>
    <w:rsid w:val="006968A9"/>
    <w:rsid w:val="00696B40"/>
    <w:rsid w:val="006970D1"/>
    <w:rsid w:val="006970D9"/>
    <w:rsid w:val="006976A3"/>
    <w:rsid w:val="0069775B"/>
    <w:rsid w:val="00697760"/>
    <w:rsid w:val="006979C7"/>
    <w:rsid w:val="00697AEA"/>
    <w:rsid w:val="00697D10"/>
    <w:rsid w:val="00697DE3"/>
    <w:rsid w:val="00697E03"/>
    <w:rsid w:val="006A0B21"/>
    <w:rsid w:val="006A0C71"/>
    <w:rsid w:val="006A0EE2"/>
    <w:rsid w:val="006A165E"/>
    <w:rsid w:val="006A195E"/>
    <w:rsid w:val="006A1AA2"/>
    <w:rsid w:val="006A1BCC"/>
    <w:rsid w:val="006A20F2"/>
    <w:rsid w:val="006A24A4"/>
    <w:rsid w:val="006A2E05"/>
    <w:rsid w:val="006A2E81"/>
    <w:rsid w:val="006A2ED4"/>
    <w:rsid w:val="006A3165"/>
    <w:rsid w:val="006A3323"/>
    <w:rsid w:val="006A34A6"/>
    <w:rsid w:val="006A37BC"/>
    <w:rsid w:val="006A38AA"/>
    <w:rsid w:val="006A3B49"/>
    <w:rsid w:val="006A3BC8"/>
    <w:rsid w:val="006A3C60"/>
    <w:rsid w:val="006A416C"/>
    <w:rsid w:val="006A438F"/>
    <w:rsid w:val="006A4B2A"/>
    <w:rsid w:val="006A4D79"/>
    <w:rsid w:val="006A4DEB"/>
    <w:rsid w:val="006A5181"/>
    <w:rsid w:val="006A5838"/>
    <w:rsid w:val="006A5E42"/>
    <w:rsid w:val="006A6277"/>
    <w:rsid w:val="006A67CA"/>
    <w:rsid w:val="006A6BD7"/>
    <w:rsid w:val="006A6CCD"/>
    <w:rsid w:val="006A704B"/>
    <w:rsid w:val="006B001C"/>
    <w:rsid w:val="006B041B"/>
    <w:rsid w:val="006B0469"/>
    <w:rsid w:val="006B04F4"/>
    <w:rsid w:val="006B0DF9"/>
    <w:rsid w:val="006B0E00"/>
    <w:rsid w:val="006B1034"/>
    <w:rsid w:val="006B1842"/>
    <w:rsid w:val="006B1D19"/>
    <w:rsid w:val="006B28BA"/>
    <w:rsid w:val="006B2CDF"/>
    <w:rsid w:val="006B32D0"/>
    <w:rsid w:val="006B3438"/>
    <w:rsid w:val="006B357D"/>
    <w:rsid w:val="006B38A4"/>
    <w:rsid w:val="006B3B24"/>
    <w:rsid w:val="006B3CD0"/>
    <w:rsid w:val="006B3DC4"/>
    <w:rsid w:val="006B3E2F"/>
    <w:rsid w:val="006B47F7"/>
    <w:rsid w:val="006B5275"/>
    <w:rsid w:val="006B568D"/>
    <w:rsid w:val="006B5C06"/>
    <w:rsid w:val="006B5DCA"/>
    <w:rsid w:val="006B5DDE"/>
    <w:rsid w:val="006B5E3F"/>
    <w:rsid w:val="006B60F0"/>
    <w:rsid w:val="006B6277"/>
    <w:rsid w:val="006B6377"/>
    <w:rsid w:val="006B6547"/>
    <w:rsid w:val="006B67BD"/>
    <w:rsid w:val="006B6DE8"/>
    <w:rsid w:val="006B6FB2"/>
    <w:rsid w:val="006B7020"/>
    <w:rsid w:val="006B7198"/>
    <w:rsid w:val="006B7940"/>
    <w:rsid w:val="006B7BFB"/>
    <w:rsid w:val="006B7C2C"/>
    <w:rsid w:val="006C04DA"/>
    <w:rsid w:val="006C05DE"/>
    <w:rsid w:val="006C06D9"/>
    <w:rsid w:val="006C0838"/>
    <w:rsid w:val="006C0A1C"/>
    <w:rsid w:val="006C0ABF"/>
    <w:rsid w:val="006C0B2B"/>
    <w:rsid w:val="006C0C93"/>
    <w:rsid w:val="006C0CFB"/>
    <w:rsid w:val="006C18A0"/>
    <w:rsid w:val="006C1BA6"/>
    <w:rsid w:val="006C1F17"/>
    <w:rsid w:val="006C2616"/>
    <w:rsid w:val="006C2970"/>
    <w:rsid w:val="006C2AAB"/>
    <w:rsid w:val="006C2BF5"/>
    <w:rsid w:val="006C2EA7"/>
    <w:rsid w:val="006C318F"/>
    <w:rsid w:val="006C322D"/>
    <w:rsid w:val="006C3744"/>
    <w:rsid w:val="006C375A"/>
    <w:rsid w:val="006C381E"/>
    <w:rsid w:val="006C3C26"/>
    <w:rsid w:val="006C4287"/>
    <w:rsid w:val="006C45BF"/>
    <w:rsid w:val="006C4656"/>
    <w:rsid w:val="006C4E55"/>
    <w:rsid w:val="006C4EA3"/>
    <w:rsid w:val="006C4F97"/>
    <w:rsid w:val="006C56AD"/>
    <w:rsid w:val="006C5B5A"/>
    <w:rsid w:val="006C5B96"/>
    <w:rsid w:val="006C639C"/>
    <w:rsid w:val="006C6484"/>
    <w:rsid w:val="006C65E8"/>
    <w:rsid w:val="006C6986"/>
    <w:rsid w:val="006C72BD"/>
    <w:rsid w:val="006C73F2"/>
    <w:rsid w:val="006C768E"/>
    <w:rsid w:val="006C7761"/>
    <w:rsid w:val="006C7B44"/>
    <w:rsid w:val="006C7FDE"/>
    <w:rsid w:val="006D05D9"/>
    <w:rsid w:val="006D120A"/>
    <w:rsid w:val="006D150C"/>
    <w:rsid w:val="006D168B"/>
    <w:rsid w:val="006D1E03"/>
    <w:rsid w:val="006D2148"/>
    <w:rsid w:val="006D22DD"/>
    <w:rsid w:val="006D2307"/>
    <w:rsid w:val="006D2791"/>
    <w:rsid w:val="006D2D9F"/>
    <w:rsid w:val="006D2E3E"/>
    <w:rsid w:val="006D2F59"/>
    <w:rsid w:val="006D389E"/>
    <w:rsid w:val="006D3974"/>
    <w:rsid w:val="006D44A6"/>
    <w:rsid w:val="006D454B"/>
    <w:rsid w:val="006D4801"/>
    <w:rsid w:val="006D4C39"/>
    <w:rsid w:val="006D4FCA"/>
    <w:rsid w:val="006D5255"/>
    <w:rsid w:val="006D53B3"/>
    <w:rsid w:val="006D5A33"/>
    <w:rsid w:val="006D5C63"/>
    <w:rsid w:val="006D5DCF"/>
    <w:rsid w:val="006D5E8B"/>
    <w:rsid w:val="006D63A5"/>
    <w:rsid w:val="006D6AE2"/>
    <w:rsid w:val="006D739E"/>
    <w:rsid w:val="006D7A08"/>
    <w:rsid w:val="006D7A27"/>
    <w:rsid w:val="006D7A61"/>
    <w:rsid w:val="006D7CA7"/>
    <w:rsid w:val="006E029A"/>
    <w:rsid w:val="006E1713"/>
    <w:rsid w:val="006E1A4D"/>
    <w:rsid w:val="006E2308"/>
    <w:rsid w:val="006E26AC"/>
    <w:rsid w:val="006E2956"/>
    <w:rsid w:val="006E2BB9"/>
    <w:rsid w:val="006E371C"/>
    <w:rsid w:val="006E3C5C"/>
    <w:rsid w:val="006E4462"/>
    <w:rsid w:val="006E47E6"/>
    <w:rsid w:val="006E47F2"/>
    <w:rsid w:val="006E4C1D"/>
    <w:rsid w:val="006E51D1"/>
    <w:rsid w:val="006E5359"/>
    <w:rsid w:val="006E54A5"/>
    <w:rsid w:val="006E56ED"/>
    <w:rsid w:val="006E58BC"/>
    <w:rsid w:val="006E590E"/>
    <w:rsid w:val="006E5960"/>
    <w:rsid w:val="006E5969"/>
    <w:rsid w:val="006E63A7"/>
    <w:rsid w:val="006E640A"/>
    <w:rsid w:val="006E655E"/>
    <w:rsid w:val="006E65F8"/>
    <w:rsid w:val="006E69AE"/>
    <w:rsid w:val="006E7292"/>
    <w:rsid w:val="006E739B"/>
    <w:rsid w:val="006E799B"/>
    <w:rsid w:val="006E7A7D"/>
    <w:rsid w:val="006F017C"/>
    <w:rsid w:val="006F057F"/>
    <w:rsid w:val="006F067D"/>
    <w:rsid w:val="006F06D6"/>
    <w:rsid w:val="006F0753"/>
    <w:rsid w:val="006F0791"/>
    <w:rsid w:val="006F097B"/>
    <w:rsid w:val="006F09EE"/>
    <w:rsid w:val="006F0CCC"/>
    <w:rsid w:val="006F1052"/>
    <w:rsid w:val="006F16E7"/>
    <w:rsid w:val="006F1747"/>
    <w:rsid w:val="006F18AE"/>
    <w:rsid w:val="006F1E5C"/>
    <w:rsid w:val="006F2122"/>
    <w:rsid w:val="006F2A9A"/>
    <w:rsid w:val="006F2DAD"/>
    <w:rsid w:val="006F3102"/>
    <w:rsid w:val="006F3517"/>
    <w:rsid w:val="006F37BB"/>
    <w:rsid w:val="006F385F"/>
    <w:rsid w:val="006F3C8B"/>
    <w:rsid w:val="006F3D0D"/>
    <w:rsid w:val="006F3E27"/>
    <w:rsid w:val="006F4847"/>
    <w:rsid w:val="006F4A49"/>
    <w:rsid w:val="006F53D9"/>
    <w:rsid w:val="006F5417"/>
    <w:rsid w:val="006F5D36"/>
    <w:rsid w:val="006F5D4E"/>
    <w:rsid w:val="006F6341"/>
    <w:rsid w:val="006F6633"/>
    <w:rsid w:val="006F6D3A"/>
    <w:rsid w:val="006F6F85"/>
    <w:rsid w:val="006F72BA"/>
    <w:rsid w:val="006F76CF"/>
    <w:rsid w:val="006F773B"/>
    <w:rsid w:val="006F7CFF"/>
    <w:rsid w:val="0070039D"/>
    <w:rsid w:val="007006E3"/>
    <w:rsid w:val="0070098E"/>
    <w:rsid w:val="00701199"/>
    <w:rsid w:val="00701515"/>
    <w:rsid w:val="007015CC"/>
    <w:rsid w:val="00701733"/>
    <w:rsid w:val="00701909"/>
    <w:rsid w:val="00701BDC"/>
    <w:rsid w:val="0070252E"/>
    <w:rsid w:val="00702839"/>
    <w:rsid w:val="007029A9"/>
    <w:rsid w:val="00702BEA"/>
    <w:rsid w:val="00702CF0"/>
    <w:rsid w:val="00703042"/>
    <w:rsid w:val="00703997"/>
    <w:rsid w:val="007039D1"/>
    <w:rsid w:val="00703A05"/>
    <w:rsid w:val="00703D97"/>
    <w:rsid w:val="00704014"/>
    <w:rsid w:val="007049CF"/>
    <w:rsid w:val="00704A55"/>
    <w:rsid w:val="00704AA0"/>
    <w:rsid w:val="00705404"/>
    <w:rsid w:val="00705628"/>
    <w:rsid w:val="007058C2"/>
    <w:rsid w:val="00705B77"/>
    <w:rsid w:val="00705C39"/>
    <w:rsid w:val="00705C77"/>
    <w:rsid w:val="00705EA7"/>
    <w:rsid w:val="0070620A"/>
    <w:rsid w:val="007067FF"/>
    <w:rsid w:val="00706A39"/>
    <w:rsid w:val="00706A85"/>
    <w:rsid w:val="00706C23"/>
    <w:rsid w:val="00707368"/>
    <w:rsid w:val="0070743E"/>
    <w:rsid w:val="00707539"/>
    <w:rsid w:val="007079E3"/>
    <w:rsid w:val="007100A3"/>
    <w:rsid w:val="007100D4"/>
    <w:rsid w:val="00710808"/>
    <w:rsid w:val="007109FB"/>
    <w:rsid w:val="00710CA4"/>
    <w:rsid w:val="007110EF"/>
    <w:rsid w:val="0071121D"/>
    <w:rsid w:val="0071136E"/>
    <w:rsid w:val="007114E1"/>
    <w:rsid w:val="00711661"/>
    <w:rsid w:val="00711908"/>
    <w:rsid w:val="00711E85"/>
    <w:rsid w:val="00712573"/>
    <w:rsid w:val="00712938"/>
    <w:rsid w:val="00712948"/>
    <w:rsid w:val="007132DD"/>
    <w:rsid w:val="00713393"/>
    <w:rsid w:val="007134B1"/>
    <w:rsid w:val="00713668"/>
    <w:rsid w:val="00713DBE"/>
    <w:rsid w:val="00714013"/>
    <w:rsid w:val="00714052"/>
    <w:rsid w:val="00714B60"/>
    <w:rsid w:val="00714C8B"/>
    <w:rsid w:val="0071559E"/>
    <w:rsid w:val="007162F4"/>
    <w:rsid w:val="00716708"/>
    <w:rsid w:val="00716D59"/>
    <w:rsid w:val="00716D60"/>
    <w:rsid w:val="00717150"/>
    <w:rsid w:val="00717416"/>
    <w:rsid w:val="007175EA"/>
    <w:rsid w:val="007178E6"/>
    <w:rsid w:val="00717AB5"/>
    <w:rsid w:val="00717F83"/>
    <w:rsid w:val="007203ED"/>
    <w:rsid w:val="007205D4"/>
    <w:rsid w:val="007208EC"/>
    <w:rsid w:val="00720ED4"/>
    <w:rsid w:val="00721165"/>
    <w:rsid w:val="007211C6"/>
    <w:rsid w:val="0072130F"/>
    <w:rsid w:val="00721970"/>
    <w:rsid w:val="00721B6A"/>
    <w:rsid w:val="00721E65"/>
    <w:rsid w:val="00722003"/>
    <w:rsid w:val="0072208B"/>
    <w:rsid w:val="00722211"/>
    <w:rsid w:val="007223E5"/>
    <w:rsid w:val="007225AF"/>
    <w:rsid w:val="00722AD6"/>
    <w:rsid w:val="007230E1"/>
    <w:rsid w:val="007236A1"/>
    <w:rsid w:val="00723748"/>
    <w:rsid w:val="00723BAA"/>
    <w:rsid w:val="00723CD7"/>
    <w:rsid w:val="00723D6B"/>
    <w:rsid w:val="00723D85"/>
    <w:rsid w:val="00723F9B"/>
    <w:rsid w:val="00724B44"/>
    <w:rsid w:val="007254E3"/>
    <w:rsid w:val="0072551F"/>
    <w:rsid w:val="00725661"/>
    <w:rsid w:val="0072570A"/>
    <w:rsid w:val="0072685D"/>
    <w:rsid w:val="00726995"/>
    <w:rsid w:val="00726FAB"/>
    <w:rsid w:val="00727369"/>
    <w:rsid w:val="007276C5"/>
    <w:rsid w:val="0072778B"/>
    <w:rsid w:val="00727C6B"/>
    <w:rsid w:val="00727FB9"/>
    <w:rsid w:val="0073010A"/>
    <w:rsid w:val="00730155"/>
    <w:rsid w:val="00730710"/>
    <w:rsid w:val="00730828"/>
    <w:rsid w:val="00730964"/>
    <w:rsid w:val="00730A7A"/>
    <w:rsid w:val="0073137A"/>
    <w:rsid w:val="007314D6"/>
    <w:rsid w:val="00731621"/>
    <w:rsid w:val="0073164F"/>
    <w:rsid w:val="007317D4"/>
    <w:rsid w:val="00731E1E"/>
    <w:rsid w:val="00732617"/>
    <w:rsid w:val="00732823"/>
    <w:rsid w:val="00732B9F"/>
    <w:rsid w:val="007331AC"/>
    <w:rsid w:val="007334B1"/>
    <w:rsid w:val="00733905"/>
    <w:rsid w:val="00733A31"/>
    <w:rsid w:val="00733EBD"/>
    <w:rsid w:val="007347DA"/>
    <w:rsid w:val="00734876"/>
    <w:rsid w:val="00734A3F"/>
    <w:rsid w:val="00734C68"/>
    <w:rsid w:val="00734EE2"/>
    <w:rsid w:val="00734F0A"/>
    <w:rsid w:val="00735707"/>
    <w:rsid w:val="00735736"/>
    <w:rsid w:val="00735998"/>
    <w:rsid w:val="00735CAF"/>
    <w:rsid w:val="00735D22"/>
    <w:rsid w:val="00735E46"/>
    <w:rsid w:val="00735E93"/>
    <w:rsid w:val="00735F09"/>
    <w:rsid w:val="00736B88"/>
    <w:rsid w:val="00737B0F"/>
    <w:rsid w:val="00740293"/>
    <w:rsid w:val="00740370"/>
    <w:rsid w:val="00740401"/>
    <w:rsid w:val="007404AD"/>
    <w:rsid w:val="007408EB"/>
    <w:rsid w:val="007409D2"/>
    <w:rsid w:val="007414EF"/>
    <w:rsid w:val="007415FD"/>
    <w:rsid w:val="007416A0"/>
    <w:rsid w:val="007416AC"/>
    <w:rsid w:val="00741EB0"/>
    <w:rsid w:val="0074229F"/>
    <w:rsid w:val="00742335"/>
    <w:rsid w:val="00742557"/>
    <w:rsid w:val="00742848"/>
    <w:rsid w:val="00742B61"/>
    <w:rsid w:val="0074302D"/>
    <w:rsid w:val="00743069"/>
    <w:rsid w:val="00743684"/>
    <w:rsid w:val="00743CF9"/>
    <w:rsid w:val="00744143"/>
    <w:rsid w:val="00744783"/>
    <w:rsid w:val="00744B5B"/>
    <w:rsid w:val="00744E9E"/>
    <w:rsid w:val="00745365"/>
    <w:rsid w:val="00745558"/>
    <w:rsid w:val="00745616"/>
    <w:rsid w:val="0074586C"/>
    <w:rsid w:val="00745BE8"/>
    <w:rsid w:val="00745E7F"/>
    <w:rsid w:val="00745E80"/>
    <w:rsid w:val="0074600C"/>
    <w:rsid w:val="007465A5"/>
    <w:rsid w:val="007466A9"/>
    <w:rsid w:val="00746AEC"/>
    <w:rsid w:val="00747184"/>
    <w:rsid w:val="007475C3"/>
    <w:rsid w:val="0074761C"/>
    <w:rsid w:val="00747C7D"/>
    <w:rsid w:val="00750599"/>
    <w:rsid w:val="00750757"/>
    <w:rsid w:val="0075082F"/>
    <w:rsid w:val="007508E0"/>
    <w:rsid w:val="007509E2"/>
    <w:rsid w:val="007510E1"/>
    <w:rsid w:val="00751389"/>
    <w:rsid w:val="00751445"/>
    <w:rsid w:val="00751486"/>
    <w:rsid w:val="007518A7"/>
    <w:rsid w:val="00751A6D"/>
    <w:rsid w:val="00751CEA"/>
    <w:rsid w:val="00751E37"/>
    <w:rsid w:val="00751E9A"/>
    <w:rsid w:val="00752690"/>
    <w:rsid w:val="00752751"/>
    <w:rsid w:val="0075309F"/>
    <w:rsid w:val="00753324"/>
    <w:rsid w:val="0075342B"/>
    <w:rsid w:val="00753924"/>
    <w:rsid w:val="00753A0E"/>
    <w:rsid w:val="00753A3E"/>
    <w:rsid w:val="00753B5A"/>
    <w:rsid w:val="00753EF5"/>
    <w:rsid w:val="00754197"/>
    <w:rsid w:val="007541EF"/>
    <w:rsid w:val="00754210"/>
    <w:rsid w:val="007544D0"/>
    <w:rsid w:val="00754A7D"/>
    <w:rsid w:val="00754AD9"/>
    <w:rsid w:val="00754D98"/>
    <w:rsid w:val="00754EBB"/>
    <w:rsid w:val="00754EF0"/>
    <w:rsid w:val="00755595"/>
    <w:rsid w:val="00755695"/>
    <w:rsid w:val="00755C71"/>
    <w:rsid w:val="00755EAA"/>
    <w:rsid w:val="00755FFC"/>
    <w:rsid w:val="0075614C"/>
    <w:rsid w:val="00756152"/>
    <w:rsid w:val="00756841"/>
    <w:rsid w:val="00756B91"/>
    <w:rsid w:val="00756E8F"/>
    <w:rsid w:val="007570CA"/>
    <w:rsid w:val="00757184"/>
    <w:rsid w:val="007571A5"/>
    <w:rsid w:val="00757686"/>
    <w:rsid w:val="00757733"/>
    <w:rsid w:val="0075778D"/>
    <w:rsid w:val="00757BE7"/>
    <w:rsid w:val="00757C6A"/>
    <w:rsid w:val="00757CF4"/>
    <w:rsid w:val="00757EEE"/>
    <w:rsid w:val="00760669"/>
    <w:rsid w:val="00760695"/>
    <w:rsid w:val="007606AA"/>
    <w:rsid w:val="00760FA0"/>
    <w:rsid w:val="0076112B"/>
    <w:rsid w:val="007612A8"/>
    <w:rsid w:val="00761433"/>
    <w:rsid w:val="007617F3"/>
    <w:rsid w:val="00761D64"/>
    <w:rsid w:val="00761E60"/>
    <w:rsid w:val="00762015"/>
    <w:rsid w:val="00762245"/>
    <w:rsid w:val="00762C30"/>
    <w:rsid w:val="00762CAA"/>
    <w:rsid w:val="00762DFA"/>
    <w:rsid w:val="00762ED8"/>
    <w:rsid w:val="00763262"/>
    <w:rsid w:val="0076330A"/>
    <w:rsid w:val="00763848"/>
    <w:rsid w:val="00763AFB"/>
    <w:rsid w:val="00764096"/>
    <w:rsid w:val="0076453B"/>
    <w:rsid w:val="0076458B"/>
    <w:rsid w:val="0076488A"/>
    <w:rsid w:val="007648B9"/>
    <w:rsid w:val="00764DE1"/>
    <w:rsid w:val="007653A4"/>
    <w:rsid w:val="00765524"/>
    <w:rsid w:val="00765CDA"/>
    <w:rsid w:val="007661FE"/>
    <w:rsid w:val="007662DA"/>
    <w:rsid w:val="007663FF"/>
    <w:rsid w:val="0076675F"/>
    <w:rsid w:val="00766C18"/>
    <w:rsid w:val="00766D15"/>
    <w:rsid w:val="00767058"/>
    <w:rsid w:val="00767320"/>
    <w:rsid w:val="00767ADD"/>
    <w:rsid w:val="00767C99"/>
    <w:rsid w:val="00770488"/>
    <w:rsid w:val="007704D2"/>
    <w:rsid w:val="00770662"/>
    <w:rsid w:val="00770732"/>
    <w:rsid w:val="00770B14"/>
    <w:rsid w:val="00770DB5"/>
    <w:rsid w:val="00770EE9"/>
    <w:rsid w:val="0077110A"/>
    <w:rsid w:val="00771656"/>
    <w:rsid w:val="007716BB"/>
    <w:rsid w:val="007718F5"/>
    <w:rsid w:val="00771932"/>
    <w:rsid w:val="00771C80"/>
    <w:rsid w:val="007720F3"/>
    <w:rsid w:val="00772254"/>
    <w:rsid w:val="007722E8"/>
    <w:rsid w:val="007723C9"/>
    <w:rsid w:val="00772455"/>
    <w:rsid w:val="00772600"/>
    <w:rsid w:val="00772CA4"/>
    <w:rsid w:val="00773161"/>
    <w:rsid w:val="007731C8"/>
    <w:rsid w:val="007732BD"/>
    <w:rsid w:val="00773350"/>
    <w:rsid w:val="0077355B"/>
    <w:rsid w:val="0077367D"/>
    <w:rsid w:val="00773CAA"/>
    <w:rsid w:val="00773F58"/>
    <w:rsid w:val="0077414F"/>
    <w:rsid w:val="00774820"/>
    <w:rsid w:val="007749BF"/>
    <w:rsid w:val="00774F16"/>
    <w:rsid w:val="007752AF"/>
    <w:rsid w:val="00775FC8"/>
    <w:rsid w:val="00776366"/>
    <w:rsid w:val="0077644D"/>
    <w:rsid w:val="00776676"/>
    <w:rsid w:val="0077695C"/>
    <w:rsid w:val="00776C9C"/>
    <w:rsid w:val="00776F94"/>
    <w:rsid w:val="00777113"/>
    <w:rsid w:val="00777509"/>
    <w:rsid w:val="00777789"/>
    <w:rsid w:val="00777876"/>
    <w:rsid w:val="00777DB3"/>
    <w:rsid w:val="0078057E"/>
    <w:rsid w:val="00780A2D"/>
    <w:rsid w:val="00780CD2"/>
    <w:rsid w:val="00780ED7"/>
    <w:rsid w:val="007812F8"/>
    <w:rsid w:val="00781982"/>
    <w:rsid w:val="00781EE9"/>
    <w:rsid w:val="0078225D"/>
    <w:rsid w:val="0078275E"/>
    <w:rsid w:val="00782CAC"/>
    <w:rsid w:val="00782DF6"/>
    <w:rsid w:val="00782EDD"/>
    <w:rsid w:val="00783146"/>
    <w:rsid w:val="00783238"/>
    <w:rsid w:val="007839F1"/>
    <w:rsid w:val="00783A19"/>
    <w:rsid w:val="00783D5D"/>
    <w:rsid w:val="007840DB"/>
    <w:rsid w:val="007842F6"/>
    <w:rsid w:val="00784322"/>
    <w:rsid w:val="00784342"/>
    <w:rsid w:val="00784581"/>
    <w:rsid w:val="0078463F"/>
    <w:rsid w:val="007846C0"/>
    <w:rsid w:val="00784835"/>
    <w:rsid w:val="0078522D"/>
    <w:rsid w:val="007853E0"/>
    <w:rsid w:val="007858AB"/>
    <w:rsid w:val="00786FB1"/>
    <w:rsid w:val="007873AD"/>
    <w:rsid w:val="007874F0"/>
    <w:rsid w:val="00787502"/>
    <w:rsid w:val="007876C2"/>
    <w:rsid w:val="0078770D"/>
    <w:rsid w:val="00787E7C"/>
    <w:rsid w:val="00790956"/>
    <w:rsid w:val="00790DBB"/>
    <w:rsid w:val="00790E4B"/>
    <w:rsid w:val="00790F82"/>
    <w:rsid w:val="0079123D"/>
    <w:rsid w:val="00791C64"/>
    <w:rsid w:val="00791F5F"/>
    <w:rsid w:val="00791F8E"/>
    <w:rsid w:val="00792248"/>
    <w:rsid w:val="0079230E"/>
    <w:rsid w:val="007923EB"/>
    <w:rsid w:val="007924C7"/>
    <w:rsid w:val="007925EF"/>
    <w:rsid w:val="007930B8"/>
    <w:rsid w:val="007932A1"/>
    <w:rsid w:val="007937A2"/>
    <w:rsid w:val="007937B3"/>
    <w:rsid w:val="007937D5"/>
    <w:rsid w:val="007937F3"/>
    <w:rsid w:val="00793C4E"/>
    <w:rsid w:val="00794552"/>
    <w:rsid w:val="007948EE"/>
    <w:rsid w:val="0079493C"/>
    <w:rsid w:val="00795096"/>
    <w:rsid w:val="0079547A"/>
    <w:rsid w:val="007956C3"/>
    <w:rsid w:val="00795C9C"/>
    <w:rsid w:val="007962CE"/>
    <w:rsid w:val="0079654B"/>
    <w:rsid w:val="007974B2"/>
    <w:rsid w:val="0079760F"/>
    <w:rsid w:val="00797836"/>
    <w:rsid w:val="00797FB1"/>
    <w:rsid w:val="00797FE5"/>
    <w:rsid w:val="007A0072"/>
    <w:rsid w:val="007A06A3"/>
    <w:rsid w:val="007A0856"/>
    <w:rsid w:val="007A093E"/>
    <w:rsid w:val="007A0FE6"/>
    <w:rsid w:val="007A1137"/>
    <w:rsid w:val="007A1222"/>
    <w:rsid w:val="007A14AD"/>
    <w:rsid w:val="007A18D3"/>
    <w:rsid w:val="007A1A95"/>
    <w:rsid w:val="007A1B94"/>
    <w:rsid w:val="007A1C51"/>
    <w:rsid w:val="007A21A9"/>
    <w:rsid w:val="007A2E12"/>
    <w:rsid w:val="007A2E2C"/>
    <w:rsid w:val="007A2F08"/>
    <w:rsid w:val="007A33BE"/>
    <w:rsid w:val="007A3A88"/>
    <w:rsid w:val="007A3AA2"/>
    <w:rsid w:val="007A4830"/>
    <w:rsid w:val="007A49CE"/>
    <w:rsid w:val="007A49EF"/>
    <w:rsid w:val="007A4A06"/>
    <w:rsid w:val="007A4EBB"/>
    <w:rsid w:val="007A4F05"/>
    <w:rsid w:val="007A5160"/>
    <w:rsid w:val="007A5556"/>
    <w:rsid w:val="007A5624"/>
    <w:rsid w:val="007A5994"/>
    <w:rsid w:val="007A5A52"/>
    <w:rsid w:val="007A5FBD"/>
    <w:rsid w:val="007A61E6"/>
    <w:rsid w:val="007A6206"/>
    <w:rsid w:val="007A62D9"/>
    <w:rsid w:val="007A6AEE"/>
    <w:rsid w:val="007A6C92"/>
    <w:rsid w:val="007A7427"/>
    <w:rsid w:val="007A7876"/>
    <w:rsid w:val="007A7890"/>
    <w:rsid w:val="007A7F8C"/>
    <w:rsid w:val="007B02BF"/>
    <w:rsid w:val="007B03FA"/>
    <w:rsid w:val="007B06C1"/>
    <w:rsid w:val="007B08B5"/>
    <w:rsid w:val="007B0E95"/>
    <w:rsid w:val="007B120C"/>
    <w:rsid w:val="007B17ED"/>
    <w:rsid w:val="007B1BD6"/>
    <w:rsid w:val="007B1E53"/>
    <w:rsid w:val="007B2760"/>
    <w:rsid w:val="007B292A"/>
    <w:rsid w:val="007B29EC"/>
    <w:rsid w:val="007B31D1"/>
    <w:rsid w:val="007B3741"/>
    <w:rsid w:val="007B3B65"/>
    <w:rsid w:val="007B3D43"/>
    <w:rsid w:val="007B3EBA"/>
    <w:rsid w:val="007B4366"/>
    <w:rsid w:val="007B4381"/>
    <w:rsid w:val="007B4605"/>
    <w:rsid w:val="007B4676"/>
    <w:rsid w:val="007B4701"/>
    <w:rsid w:val="007B488D"/>
    <w:rsid w:val="007B49CD"/>
    <w:rsid w:val="007B5334"/>
    <w:rsid w:val="007B54BC"/>
    <w:rsid w:val="007B5517"/>
    <w:rsid w:val="007B552D"/>
    <w:rsid w:val="007B64C7"/>
    <w:rsid w:val="007B6B69"/>
    <w:rsid w:val="007B6DC5"/>
    <w:rsid w:val="007B6F6F"/>
    <w:rsid w:val="007B71E2"/>
    <w:rsid w:val="007B71E5"/>
    <w:rsid w:val="007B72B0"/>
    <w:rsid w:val="007B74AB"/>
    <w:rsid w:val="007B74F9"/>
    <w:rsid w:val="007B7C00"/>
    <w:rsid w:val="007C0828"/>
    <w:rsid w:val="007C0A66"/>
    <w:rsid w:val="007C0B23"/>
    <w:rsid w:val="007C0CB4"/>
    <w:rsid w:val="007C0CCE"/>
    <w:rsid w:val="007C0E2D"/>
    <w:rsid w:val="007C0E7A"/>
    <w:rsid w:val="007C0FC3"/>
    <w:rsid w:val="007C1492"/>
    <w:rsid w:val="007C1A58"/>
    <w:rsid w:val="007C21B9"/>
    <w:rsid w:val="007C25B9"/>
    <w:rsid w:val="007C2E8E"/>
    <w:rsid w:val="007C2E97"/>
    <w:rsid w:val="007C2F5C"/>
    <w:rsid w:val="007C3454"/>
    <w:rsid w:val="007C34D1"/>
    <w:rsid w:val="007C3E34"/>
    <w:rsid w:val="007C418B"/>
    <w:rsid w:val="007C42D5"/>
    <w:rsid w:val="007C42F8"/>
    <w:rsid w:val="007C43F4"/>
    <w:rsid w:val="007C450A"/>
    <w:rsid w:val="007C4E56"/>
    <w:rsid w:val="007C53F9"/>
    <w:rsid w:val="007C5651"/>
    <w:rsid w:val="007C56A1"/>
    <w:rsid w:val="007C57C8"/>
    <w:rsid w:val="007C5CF7"/>
    <w:rsid w:val="007C63A7"/>
    <w:rsid w:val="007C659D"/>
    <w:rsid w:val="007C6709"/>
    <w:rsid w:val="007C6B50"/>
    <w:rsid w:val="007C6FF6"/>
    <w:rsid w:val="007C70C0"/>
    <w:rsid w:val="007C71BF"/>
    <w:rsid w:val="007C7627"/>
    <w:rsid w:val="007D01CD"/>
    <w:rsid w:val="007D0587"/>
    <w:rsid w:val="007D0E76"/>
    <w:rsid w:val="007D0FEE"/>
    <w:rsid w:val="007D158E"/>
    <w:rsid w:val="007D1E9D"/>
    <w:rsid w:val="007D20AF"/>
    <w:rsid w:val="007D21CE"/>
    <w:rsid w:val="007D2814"/>
    <w:rsid w:val="007D2A21"/>
    <w:rsid w:val="007D304D"/>
    <w:rsid w:val="007D389C"/>
    <w:rsid w:val="007D41ED"/>
    <w:rsid w:val="007D430D"/>
    <w:rsid w:val="007D4472"/>
    <w:rsid w:val="007D46FD"/>
    <w:rsid w:val="007D4ABD"/>
    <w:rsid w:val="007D4B42"/>
    <w:rsid w:val="007D4F66"/>
    <w:rsid w:val="007D51CC"/>
    <w:rsid w:val="007D57B1"/>
    <w:rsid w:val="007D6369"/>
    <w:rsid w:val="007D63BC"/>
    <w:rsid w:val="007D69E7"/>
    <w:rsid w:val="007D6A66"/>
    <w:rsid w:val="007D6ADB"/>
    <w:rsid w:val="007D6C24"/>
    <w:rsid w:val="007D6DAD"/>
    <w:rsid w:val="007D6FB1"/>
    <w:rsid w:val="007D709F"/>
    <w:rsid w:val="007D71B0"/>
    <w:rsid w:val="007D7608"/>
    <w:rsid w:val="007D76F6"/>
    <w:rsid w:val="007D77B0"/>
    <w:rsid w:val="007D77CF"/>
    <w:rsid w:val="007D7850"/>
    <w:rsid w:val="007D7FDB"/>
    <w:rsid w:val="007E0086"/>
    <w:rsid w:val="007E01E8"/>
    <w:rsid w:val="007E0287"/>
    <w:rsid w:val="007E0F40"/>
    <w:rsid w:val="007E144A"/>
    <w:rsid w:val="007E17DB"/>
    <w:rsid w:val="007E2172"/>
    <w:rsid w:val="007E2276"/>
    <w:rsid w:val="007E23FD"/>
    <w:rsid w:val="007E2A7C"/>
    <w:rsid w:val="007E2AB4"/>
    <w:rsid w:val="007E311F"/>
    <w:rsid w:val="007E32A0"/>
    <w:rsid w:val="007E3909"/>
    <w:rsid w:val="007E3ED6"/>
    <w:rsid w:val="007E3FF6"/>
    <w:rsid w:val="007E530C"/>
    <w:rsid w:val="007E5530"/>
    <w:rsid w:val="007E56BC"/>
    <w:rsid w:val="007E607C"/>
    <w:rsid w:val="007E6234"/>
    <w:rsid w:val="007E65DA"/>
    <w:rsid w:val="007E6808"/>
    <w:rsid w:val="007E6919"/>
    <w:rsid w:val="007E76B0"/>
    <w:rsid w:val="007E7779"/>
    <w:rsid w:val="007E7FCD"/>
    <w:rsid w:val="007E7FDB"/>
    <w:rsid w:val="007F1044"/>
    <w:rsid w:val="007F15F6"/>
    <w:rsid w:val="007F1A3B"/>
    <w:rsid w:val="007F1AC5"/>
    <w:rsid w:val="007F1B31"/>
    <w:rsid w:val="007F1C35"/>
    <w:rsid w:val="007F1C65"/>
    <w:rsid w:val="007F1D36"/>
    <w:rsid w:val="007F1E59"/>
    <w:rsid w:val="007F214B"/>
    <w:rsid w:val="007F24A0"/>
    <w:rsid w:val="007F2B3A"/>
    <w:rsid w:val="007F2EDD"/>
    <w:rsid w:val="007F33B3"/>
    <w:rsid w:val="007F34AA"/>
    <w:rsid w:val="007F3546"/>
    <w:rsid w:val="007F3FC5"/>
    <w:rsid w:val="007F4102"/>
    <w:rsid w:val="007F418A"/>
    <w:rsid w:val="007F48C2"/>
    <w:rsid w:val="007F4BC7"/>
    <w:rsid w:val="007F4E21"/>
    <w:rsid w:val="007F51CF"/>
    <w:rsid w:val="007F536B"/>
    <w:rsid w:val="007F54FA"/>
    <w:rsid w:val="007F5EDD"/>
    <w:rsid w:val="007F6052"/>
    <w:rsid w:val="007F65A3"/>
    <w:rsid w:val="007F6650"/>
    <w:rsid w:val="007F6836"/>
    <w:rsid w:val="007F6927"/>
    <w:rsid w:val="007F6A1A"/>
    <w:rsid w:val="007F6EFE"/>
    <w:rsid w:val="007F7145"/>
    <w:rsid w:val="007F7203"/>
    <w:rsid w:val="007F74E8"/>
    <w:rsid w:val="007F7970"/>
    <w:rsid w:val="007F7D00"/>
    <w:rsid w:val="007F7D9A"/>
    <w:rsid w:val="00800E8F"/>
    <w:rsid w:val="00800FBC"/>
    <w:rsid w:val="00801164"/>
    <w:rsid w:val="00801C5A"/>
    <w:rsid w:val="00801D35"/>
    <w:rsid w:val="00801F78"/>
    <w:rsid w:val="00802156"/>
    <w:rsid w:val="00802F2E"/>
    <w:rsid w:val="00803542"/>
    <w:rsid w:val="00803595"/>
    <w:rsid w:val="00803638"/>
    <w:rsid w:val="0080382B"/>
    <w:rsid w:val="008040FA"/>
    <w:rsid w:val="0080415D"/>
    <w:rsid w:val="008042E2"/>
    <w:rsid w:val="00804FC2"/>
    <w:rsid w:val="00805286"/>
    <w:rsid w:val="0080532B"/>
    <w:rsid w:val="00805620"/>
    <w:rsid w:val="008056F7"/>
    <w:rsid w:val="00805744"/>
    <w:rsid w:val="00805811"/>
    <w:rsid w:val="00805C53"/>
    <w:rsid w:val="00805ED4"/>
    <w:rsid w:val="00806218"/>
    <w:rsid w:val="00806BDD"/>
    <w:rsid w:val="008070E8"/>
    <w:rsid w:val="008076C5"/>
    <w:rsid w:val="008078D7"/>
    <w:rsid w:val="00807A12"/>
    <w:rsid w:val="00807CCB"/>
    <w:rsid w:val="00807D43"/>
    <w:rsid w:val="00810F6A"/>
    <w:rsid w:val="008111A7"/>
    <w:rsid w:val="00811452"/>
    <w:rsid w:val="0081191E"/>
    <w:rsid w:val="00811AFC"/>
    <w:rsid w:val="00811F35"/>
    <w:rsid w:val="00811F99"/>
    <w:rsid w:val="0081208C"/>
    <w:rsid w:val="00812090"/>
    <w:rsid w:val="008121A7"/>
    <w:rsid w:val="0081242A"/>
    <w:rsid w:val="00812618"/>
    <w:rsid w:val="00812ACF"/>
    <w:rsid w:val="00812B5A"/>
    <w:rsid w:val="0081336C"/>
    <w:rsid w:val="00813FA7"/>
    <w:rsid w:val="00814B89"/>
    <w:rsid w:val="00815766"/>
    <w:rsid w:val="008157EB"/>
    <w:rsid w:val="00815AE7"/>
    <w:rsid w:val="00815F20"/>
    <w:rsid w:val="008162E0"/>
    <w:rsid w:val="0081659C"/>
    <w:rsid w:val="008167F1"/>
    <w:rsid w:val="00816965"/>
    <w:rsid w:val="00816C02"/>
    <w:rsid w:val="00816C8B"/>
    <w:rsid w:val="00816CEB"/>
    <w:rsid w:val="00816D38"/>
    <w:rsid w:val="00816E17"/>
    <w:rsid w:val="00816E6B"/>
    <w:rsid w:val="00817673"/>
    <w:rsid w:val="008204AD"/>
    <w:rsid w:val="00820666"/>
    <w:rsid w:val="008206DC"/>
    <w:rsid w:val="008207F6"/>
    <w:rsid w:val="008208FF"/>
    <w:rsid w:val="00820C01"/>
    <w:rsid w:val="00820E5D"/>
    <w:rsid w:val="0082103B"/>
    <w:rsid w:val="00821086"/>
    <w:rsid w:val="0082124A"/>
    <w:rsid w:val="0082136A"/>
    <w:rsid w:val="00821CB7"/>
    <w:rsid w:val="008229A4"/>
    <w:rsid w:val="00822B00"/>
    <w:rsid w:val="00822EA6"/>
    <w:rsid w:val="0082331A"/>
    <w:rsid w:val="00823536"/>
    <w:rsid w:val="00823800"/>
    <w:rsid w:val="00823B7D"/>
    <w:rsid w:val="00823F90"/>
    <w:rsid w:val="00823FD9"/>
    <w:rsid w:val="0082426C"/>
    <w:rsid w:val="00824622"/>
    <w:rsid w:val="00824852"/>
    <w:rsid w:val="00824A49"/>
    <w:rsid w:val="00824BF4"/>
    <w:rsid w:val="008253C9"/>
    <w:rsid w:val="0082580B"/>
    <w:rsid w:val="00825811"/>
    <w:rsid w:val="00825DB2"/>
    <w:rsid w:val="00825DB7"/>
    <w:rsid w:val="00825F87"/>
    <w:rsid w:val="00826297"/>
    <w:rsid w:val="00826650"/>
    <w:rsid w:val="00826C45"/>
    <w:rsid w:val="00827033"/>
    <w:rsid w:val="008277AB"/>
    <w:rsid w:val="008279A5"/>
    <w:rsid w:val="008279DC"/>
    <w:rsid w:val="00827D2C"/>
    <w:rsid w:val="00827DCA"/>
    <w:rsid w:val="00827EFB"/>
    <w:rsid w:val="00830262"/>
    <w:rsid w:val="008303EF"/>
    <w:rsid w:val="0083119A"/>
    <w:rsid w:val="008312BE"/>
    <w:rsid w:val="0083198D"/>
    <w:rsid w:val="00831A83"/>
    <w:rsid w:val="00831B18"/>
    <w:rsid w:val="00831EA6"/>
    <w:rsid w:val="00832124"/>
    <w:rsid w:val="008329C6"/>
    <w:rsid w:val="0083341C"/>
    <w:rsid w:val="008335B3"/>
    <w:rsid w:val="0083365C"/>
    <w:rsid w:val="00833828"/>
    <w:rsid w:val="00833AB6"/>
    <w:rsid w:val="00834D50"/>
    <w:rsid w:val="00834DB1"/>
    <w:rsid w:val="00835241"/>
    <w:rsid w:val="00835698"/>
    <w:rsid w:val="00835A57"/>
    <w:rsid w:val="00836671"/>
    <w:rsid w:val="00836733"/>
    <w:rsid w:val="00836CF7"/>
    <w:rsid w:val="00837285"/>
    <w:rsid w:val="008374D9"/>
    <w:rsid w:val="008376A1"/>
    <w:rsid w:val="00837787"/>
    <w:rsid w:val="00837E6F"/>
    <w:rsid w:val="0084004D"/>
    <w:rsid w:val="0084042B"/>
    <w:rsid w:val="008406C8"/>
    <w:rsid w:val="008408F4"/>
    <w:rsid w:val="00840C09"/>
    <w:rsid w:val="00840FC6"/>
    <w:rsid w:val="008412BD"/>
    <w:rsid w:val="00841376"/>
    <w:rsid w:val="00841644"/>
    <w:rsid w:val="00841837"/>
    <w:rsid w:val="0084197A"/>
    <w:rsid w:val="00841D1E"/>
    <w:rsid w:val="00841E05"/>
    <w:rsid w:val="008431E9"/>
    <w:rsid w:val="0084346D"/>
    <w:rsid w:val="00843E71"/>
    <w:rsid w:val="00844269"/>
    <w:rsid w:val="008445E3"/>
    <w:rsid w:val="008447E9"/>
    <w:rsid w:val="00845311"/>
    <w:rsid w:val="008453B8"/>
    <w:rsid w:val="0084545D"/>
    <w:rsid w:val="0084558A"/>
    <w:rsid w:val="008455A9"/>
    <w:rsid w:val="008456DD"/>
    <w:rsid w:val="00845768"/>
    <w:rsid w:val="00845861"/>
    <w:rsid w:val="00845CDE"/>
    <w:rsid w:val="00846292"/>
    <w:rsid w:val="00846297"/>
    <w:rsid w:val="0084645E"/>
    <w:rsid w:val="00846487"/>
    <w:rsid w:val="008466AC"/>
    <w:rsid w:val="008467FE"/>
    <w:rsid w:val="00846826"/>
    <w:rsid w:val="0084695A"/>
    <w:rsid w:val="008469D2"/>
    <w:rsid w:val="00846B81"/>
    <w:rsid w:val="00846DAB"/>
    <w:rsid w:val="008472FE"/>
    <w:rsid w:val="00847320"/>
    <w:rsid w:val="008473DF"/>
    <w:rsid w:val="008478E4"/>
    <w:rsid w:val="00847B34"/>
    <w:rsid w:val="00847B46"/>
    <w:rsid w:val="00847B9B"/>
    <w:rsid w:val="008501AD"/>
    <w:rsid w:val="0085053F"/>
    <w:rsid w:val="00850CCA"/>
    <w:rsid w:val="00851311"/>
    <w:rsid w:val="00851535"/>
    <w:rsid w:val="0085197F"/>
    <w:rsid w:val="00851A51"/>
    <w:rsid w:val="00851FC1"/>
    <w:rsid w:val="00851FC8"/>
    <w:rsid w:val="008525F4"/>
    <w:rsid w:val="00852855"/>
    <w:rsid w:val="00852D85"/>
    <w:rsid w:val="00852DEA"/>
    <w:rsid w:val="00852F4F"/>
    <w:rsid w:val="00853546"/>
    <w:rsid w:val="00853C5F"/>
    <w:rsid w:val="00853C62"/>
    <w:rsid w:val="00853D99"/>
    <w:rsid w:val="00854660"/>
    <w:rsid w:val="00854710"/>
    <w:rsid w:val="00854A06"/>
    <w:rsid w:val="00854B79"/>
    <w:rsid w:val="00855090"/>
    <w:rsid w:val="008550B7"/>
    <w:rsid w:val="0085596D"/>
    <w:rsid w:val="00855B52"/>
    <w:rsid w:val="00855C9F"/>
    <w:rsid w:val="00855E03"/>
    <w:rsid w:val="00855EB8"/>
    <w:rsid w:val="00856281"/>
    <w:rsid w:val="008564A7"/>
    <w:rsid w:val="008564AE"/>
    <w:rsid w:val="00856774"/>
    <w:rsid w:val="00856A8C"/>
    <w:rsid w:val="00856CFB"/>
    <w:rsid w:val="00856FA6"/>
    <w:rsid w:val="00856FCB"/>
    <w:rsid w:val="0085703D"/>
    <w:rsid w:val="008572D2"/>
    <w:rsid w:val="0085735F"/>
    <w:rsid w:val="008576E0"/>
    <w:rsid w:val="008576E2"/>
    <w:rsid w:val="0085772B"/>
    <w:rsid w:val="00857BA5"/>
    <w:rsid w:val="00857DF0"/>
    <w:rsid w:val="008602BD"/>
    <w:rsid w:val="00860777"/>
    <w:rsid w:val="00860C8D"/>
    <w:rsid w:val="00860EAB"/>
    <w:rsid w:val="00861118"/>
    <w:rsid w:val="008614CE"/>
    <w:rsid w:val="0086156A"/>
    <w:rsid w:val="00861F2D"/>
    <w:rsid w:val="00861F8E"/>
    <w:rsid w:val="00862259"/>
    <w:rsid w:val="00862335"/>
    <w:rsid w:val="0086267D"/>
    <w:rsid w:val="0086294B"/>
    <w:rsid w:val="008629C6"/>
    <w:rsid w:val="00862BBD"/>
    <w:rsid w:val="00862F0D"/>
    <w:rsid w:val="008632F7"/>
    <w:rsid w:val="00863532"/>
    <w:rsid w:val="0086372A"/>
    <w:rsid w:val="00863D34"/>
    <w:rsid w:val="00863F0D"/>
    <w:rsid w:val="0086459A"/>
    <w:rsid w:val="00864706"/>
    <w:rsid w:val="0086477D"/>
    <w:rsid w:val="00864D5E"/>
    <w:rsid w:val="00864F6B"/>
    <w:rsid w:val="00865034"/>
    <w:rsid w:val="008656F5"/>
    <w:rsid w:val="00865920"/>
    <w:rsid w:val="00865B58"/>
    <w:rsid w:val="00865E0D"/>
    <w:rsid w:val="00866221"/>
    <w:rsid w:val="00866390"/>
    <w:rsid w:val="00866A46"/>
    <w:rsid w:val="00866A70"/>
    <w:rsid w:val="00866CFF"/>
    <w:rsid w:val="0086704A"/>
    <w:rsid w:val="00867688"/>
    <w:rsid w:val="00867B45"/>
    <w:rsid w:val="00867B72"/>
    <w:rsid w:val="00867DAD"/>
    <w:rsid w:val="00870282"/>
    <w:rsid w:val="008702C1"/>
    <w:rsid w:val="0087030B"/>
    <w:rsid w:val="0087059A"/>
    <w:rsid w:val="00870717"/>
    <w:rsid w:val="00870F9B"/>
    <w:rsid w:val="0087120B"/>
    <w:rsid w:val="008724BE"/>
    <w:rsid w:val="00872D29"/>
    <w:rsid w:val="00873137"/>
    <w:rsid w:val="00873450"/>
    <w:rsid w:val="008734B0"/>
    <w:rsid w:val="008737D3"/>
    <w:rsid w:val="00873B42"/>
    <w:rsid w:val="00873EF4"/>
    <w:rsid w:val="008744AC"/>
    <w:rsid w:val="0087476E"/>
    <w:rsid w:val="0087495D"/>
    <w:rsid w:val="00874CF0"/>
    <w:rsid w:val="00874D03"/>
    <w:rsid w:val="00874DE7"/>
    <w:rsid w:val="00875764"/>
    <w:rsid w:val="00875DC0"/>
    <w:rsid w:val="0087623D"/>
    <w:rsid w:val="00876274"/>
    <w:rsid w:val="00876365"/>
    <w:rsid w:val="008764E5"/>
    <w:rsid w:val="00876D74"/>
    <w:rsid w:val="0087721E"/>
    <w:rsid w:val="008775E8"/>
    <w:rsid w:val="00877914"/>
    <w:rsid w:val="0087793F"/>
    <w:rsid w:val="00877F4C"/>
    <w:rsid w:val="00880166"/>
    <w:rsid w:val="008806BB"/>
    <w:rsid w:val="00880F09"/>
    <w:rsid w:val="00881068"/>
    <w:rsid w:val="00881165"/>
    <w:rsid w:val="00881278"/>
    <w:rsid w:val="0088141A"/>
    <w:rsid w:val="00881E2A"/>
    <w:rsid w:val="00881F16"/>
    <w:rsid w:val="008820A8"/>
    <w:rsid w:val="00882356"/>
    <w:rsid w:val="008824FC"/>
    <w:rsid w:val="008827CB"/>
    <w:rsid w:val="0088285B"/>
    <w:rsid w:val="00882D34"/>
    <w:rsid w:val="00882FD5"/>
    <w:rsid w:val="00883054"/>
    <w:rsid w:val="00883930"/>
    <w:rsid w:val="00883939"/>
    <w:rsid w:val="00883961"/>
    <w:rsid w:val="008839A5"/>
    <w:rsid w:val="00883C63"/>
    <w:rsid w:val="008840E4"/>
    <w:rsid w:val="00884507"/>
    <w:rsid w:val="0088488B"/>
    <w:rsid w:val="008849E1"/>
    <w:rsid w:val="00884D6A"/>
    <w:rsid w:val="00885073"/>
    <w:rsid w:val="00885181"/>
    <w:rsid w:val="0088544E"/>
    <w:rsid w:val="008859B6"/>
    <w:rsid w:val="00885BB9"/>
    <w:rsid w:val="00885CD0"/>
    <w:rsid w:val="00885E83"/>
    <w:rsid w:val="00886413"/>
    <w:rsid w:val="008872C1"/>
    <w:rsid w:val="008878D1"/>
    <w:rsid w:val="00887F12"/>
    <w:rsid w:val="008902C5"/>
    <w:rsid w:val="00890305"/>
    <w:rsid w:val="00890F24"/>
    <w:rsid w:val="0089120B"/>
    <w:rsid w:val="00891566"/>
    <w:rsid w:val="00891786"/>
    <w:rsid w:val="00891AE9"/>
    <w:rsid w:val="00891C1B"/>
    <w:rsid w:val="00892240"/>
    <w:rsid w:val="00892D08"/>
    <w:rsid w:val="00892DF0"/>
    <w:rsid w:val="00892E38"/>
    <w:rsid w:val="00893004"/>
    <w:rsid w:val="00893ABF"/>
    <w:rsid w:val="00893F1B"/>
    <w:rsid w:val="00893F3F"/>
    <w:rsid w:val="0089440B"/>
    <w:rsid w:val="008945DB"/>
    <w:rsid w:val="00894A2E"/>
    <w:rsid w:val="00894B7C"/>
    <w:rsid w:val="008951F3"/>
    <w:rsid w:val="0089550B"/>
    <w:rsid w:val="0089587D"/>
    <w:rsid w:val="008967E8"/>
    <w:rsid w:val="008968DA"/>
    <w:rsid w:val="00896AA5"/>
    <w:rsid w:val="00896F48"/>
    <w:rsid w:val="00897358"/>
    <w:rsid w:val="00897B2A"/>
    <w:rsid w:val="00897BA3"/>
    <w:rsid w:val="00897CAA"/>
    <w:rsid w:val="00897D73"/>
    <w:rsid w:val="008A00AA"/>
    <w:rsid w:val="008A068A"/>
    <w:rsid w:val="008A06BE"/>
    <w:rsid w:val="008A0813"/>
    <w:rsid w:val="008A086E"/>
    <w:rsid w:val="008A0BE0"/>
    <w:rsid w:val="008A1888"/>
    <w:rsid w:val="008A2077"/>
    <w:rsid w:val="008A224B"/>
    <w:rsid w:val="008A27F4"/>
    <w:rsid w:val="008A2A8F"/>
    <w:rsid w:val="008A2C2E"/>
    <w:rsid w:val="008A2C49"/>
    <w:rsid w:val="008A30DB"/>
    <w:rsid w:val="008A3705"/>
    <w:rsid w:val="008A37E1"/>
    <w:rsid w:val="008A3993"/>
    <w:rsid w:val="008A4076"/>
    <w:rsid w:val="008A4080"/>
    <w:rsid w:val="008A45C3"/>
    <w:rsid w:val="008A4942"/>
    <w:rsid w:val="008A4A90"/>
    <w:rsid w:val="008A4AA9"/>
    <w:rsid w:val="008A4F8B"/>
    <w:rsid w:val="008A5294"/>
    <w:rsid w:val="008A534D"/>
    <w:rsid w:val="008A574C"/>
    <w:rsid w:val="008A5989"/>
    <w:rsid w:val="008A5B5C"/>
    <w:rsid w:val="008A5F1C"/>
    <w:rsid w:val="008A6082"/>
    <w:rsid w:val="008A60DF"/>
    <w:rsid w:val="008A6BBC"/>
    <w:rsid w:val="008A6D33"/>
    <w:rsid w:val="008A6DAB"/>
    <w:rsid w:val="008A7ECF"/>
    <w:rsid w:val="008B03C0"/>
    <w:rsid w:val="008B0427"/>
    <w:rsid w:val="008B05FA"/>
    <w:rsid w:val="008B07EE"/>
    <w:rsid w:val="008B082C"/>
    <w:rsid w:val="008B0876"/>
    <w:rsid w:val="008B0A93"/>
    <w:rsid w:val="008B0BF1"/>
    <w:rsid w:val="008B25A7"/>
    <w:rsid w:val="008B281A"/>
    <w:rsid w:val="008B2926"/>
    <w:rsid w:val="008B2CDC"/>
    <w:rsid w:val="008B2D5E"/>
    <w:rsid w:val="008B2FAA"/>
    <w:rsid w:val="008B30FA"/>
    <w:rsid w:val="008B32C2"/>
    <w:rsid w:val="008B396A"/>
    <w:rsid w:val="008B3DB5"/>
    <w:rsid w:val="008B3FBC"/>
    <w:rsid w:val="008B4004"/>
    <w:rsid w:val="008B4516"/>
    <w:rsid w:val="008B45E5"/>
    <w:rsid w:val="008B47CE"/>
    <w:rsid w:val="008B48F6"/>
    <w:rsid w:val="008B49A7"/>
    <w:rsid w:val="008B5137"/>
    <w:rsid w:val="008B519F"/>
    <w:rsid w:val="008B534C"/>
    <w:rsid w:val="008B5619"/>
    <w:rsid w:val="008B5F7C"/>
    <w:rsid w:val="008B666F"/>
    <w:rsid w:val="008B68D6"/>
    <w:rsid w:val="008B6B28"/>
    <w:rsid w:val="008B6E5E"/>
    <w:rsid w:val="008B6FE4"/>
    <w:rsid w:val="008B72DB"/>
    <w:rsid w:val="008B76ED"/>
    <w:rsid w:val="008B773E"/>
    <w:rsid w:val="008B7754"/>
    <w:rsid w:val="008B7C17"/>
    <w:rsid w:val="008C03FE"/>
    <w:rsid w:val="008C0479"/>
    <w:rsid w:val="008C0A55"/>
    <w:rsid w:val="008C0CDA"/>
    <w:rsid w:val="008C1010"/>
    <w:rsid w:val="008C1647"/>
    <w:rsid w:val="008C16CE"/>
    <w:rsid w:val="008C1BAC"/>
    <w:rsid w:val="008C24A9"/>
    <w:rsid w:val="008C25D5"/>
    <w:rsid w:val="008C2D69"/>
    <w:rsid w:val="008C2ED1"/>
    <w:rsid w:val="008C3109"/>
    <w:rsid w:val="008C3191"/>
    <w:rsid w:val="008C3585"/>
    <w:rsid w:val="008C36B8"/>
    <w:rsid w:val="008C395C"/>
    <w:rsid w:val="008C3D63"/>
    <w:rsid w:val="008C3FA2"/>
    <w:rsid w:val="008C4926"/>
    <w:rsid w:val="008C4D37"/>
    <w:rsid w:val="008C5423"/>
    <w:rsid w:val="008C5968"/>
    <w:rsid w:val="008C6257"/>
    <w:rsid w:val="008C633B"/>
    <w:rsid w:val="008C6383"/>
    <w:rsid w:val="008C63BD"/>
    <w:rsid w:val="008C63EE"/>
    <w:rsid w:val="008C6B64"/>
    <w:rsid w:val="008C6D8A"/>
    <w:rsid w:val="008C734B"/>
    <w:rsid w:val="008C742C"/>
    <w:rsid w:val="008C7A31"/>
    <w:rsid w:val="008C7E6E"/>
    <w:rsid w:val="008D029E"/>
    <w:rsid w:val="008D02F3"/>
    <w:rsid w:val="008D09F3"/>
    <w:rsid w:val="008D0E9E"/>
    <w:rsid w:val="008D0ED1"/>
    <w:rsid w:val="008D107F"/>
    <w:rsid w:val="008D18F3"/>
    <w:rsid w:val="008D1E12"/>
    <w:rsid w:val="008D27C1"/>
    <w:rsid w:val="008D2A54"/>
    <w:rsid w:val="008D3489"/>
    <w:rsid w:val="008D3570"/>
    <w:rsid w:val="008D38AE"/>
    <w:rsid w:val="008D41A8"/>
    <w:rsid w:val="008D45BB"/>
    <w:rsid w:val="008D485E"/>
    <w:rsid w:val="008D538E"/>
    <w:rsid w:val="008D5469"/>
    <w:rsid w:val="008D5A66"/>
    <w:rsid w:val="008D5CD4"/>
    <w:rsid w:val="008D5D16"/>
    <w:rsid w:val="008D63E6"/>
    <w:rsid w:val="008D67AE"/>
    <w:rsid w:val="008D6C44"/>
    <w:rsid w:val="008D6D0B"/>
    <w:rsid w:val="008D78A6"/>
    <w:rsid w:val="008D7B24"/>
    <w:rsid w:val="008D7E04"/>
    <w:rsid w:val="008E011B"/>
    <w:rsid w:val="008E0417"/>
    <w:rsid w:val="008E151F"/>
    <w:rsid w:val="008E1A14"/>
    <w:rsid w:val="008E1ACC"/>
    <w:rsid w:val="008E20E5"/>
    <w:rsid w:val="008E21B7"/>
    <w:rsid w:val="008E223B"/>
    <w:rsid w:val="008E2445"/>
    <w:rsid w:val="008E254C"/>
    <w:rsid w:val="008E2CF0"/>
    <w:rsid w:val="008E2D5E"/>
    <w:rsid w:val="008E34E8"/>
    <w:rsid w:val="008E3775"/>
    <w:rsid w:val="008E38A5"/>
    <w:rsid w:val="008E3B79"/>
    <w:rsid w:val="008E3FFE"/>
    <w:rsid w:val="008E471F"/>
    <w:rsid w:val="008E4C90"/>
    <w:rsid w:val="008E55DC"/>
    <w:rsid w:val="008E5639"/>
    <w:rsid w:val="008E5AEE"/>
    <w:rsid w:val="008E5B5C"/>
    <w:rsid w:val="008E5C81"/>
    <w:rsid w:val="008E6263"/>
    <w:rsid w:val="008E64EC"/>
    <w:rsid w:val="008E656A"/>
    <w:rsid w:val="008E673B"/>
    <w:rsid w:val="008E682C"/>
    <w:rsid w:val="008E68A6"/>
    <w:rsid w:val="008E68BB"/>
    <w:rsid w:val="008E6A48"/>
    <w:rsid w:val="008E6E21"/>
    <w:rsid w:val="008E7085"/>
    <w:rsid w:val="008E7128"/>
    <w:rsid w:val="008E71D5"/>
    <w:rsid w:val="008E729D"/>
    <w:rsid w:val="008E73CB"/>
    <w:rsid w:val="008E7408"/>
    <w:rsid w:val="008E75AD"/>
    <w:rsid w:val="008E75C3"/>
    <w:rsid w:val="008E7A2B"/>
    <w:rsid w:val="008E7FE3"/>
    <w:rsid w:val="008F00E2"/>
    <w:rsid w:val="008F0737"/>
    <w:rsid w:val="008F0A45"/>
    <w:rsid w:val="008F0AB8"/>
    <w:rsid w:val="008F0BDF"/>
    <w:rsid w:val="008F0BF8"/>
    <w:rsid w:val="008F1E39"/>
    <w:rsid w:val="008F20F2"/>
    <w:rsid w:val="008F2255"/>
    <w:rsid w:val="008F24C4"/>
    <w:rsid w:val="008F2571"/>
    <w:rsid w:val="008F2B90"/>
    <w:rsid w:val="008F2CB4"/>
    <w:rsid w:val="008F2D11"/>
    <w:rsid w:val="008F2D24"/>
    <w:rsid w:val="008F2F4F"/>
    <w:rsid w:val="008F3490"/>
    <w:rsid w:val="008F356F"/>
    <w:rsid w:val="008F3591"/>
    <w:rsid w:val="008F36D2"/>
    <w:rsid w:val="008F3795"/>
    <w:rsid w:val="008F3ADF"/>
    <w:rsid w:val="008F3FEE"/>
    <w:rsid w:val="008F4004"/>
    <w:rsid w:val="008F4581"/>
    <w:rsid w:val="008F4B3F"/>
    <w:rsid w:val="008F4B71"/>
    <w:rsid w:val="008F4CDD"/>
    <w:rsid w:val="008F4D25"/>
    <w:rsid w:val="008F4D4A"/>
    <w:rsid w:val="008F4EF6"/>
    <w:rsid w:val="008F5448"/>
    <w:rsid w:val="008F5746"/>
    <w:rsid w:val="008F584C"/>
    <w:rsid w:val="008F5A27"/>
    <w:rsid w:val="008F655A"/>
    <w:rsid w:val="008F66C2"/>
    <w:rsid w:val="008F6881"/>
    <w:rsid w:val="008F6AFC"/>
    <w:rsid w:val="008F6B5E"/>
    <w:rsid w:val="008F6CE3"/>
    <w:rsid w:val="008F6EC8"/>
    <w:rsid w:val="008F71AE"/>
    <w:rsid w:val="008F72E6"/>
    <w:rsid w:val="008F743B"/>
    <w:rsid w:val="008F7894"/>
    <w:rsid w:val="0090020D"/>
    <w:rsid w:val="0090057A"/>
    <w:rsid w:val="0090099B"/>
    <w:rsid w:val="00900A66"/>
    <w:rsid w:val="00900E83"/>
    <w:rsid w:val="00900F60"/>
    <w:rsid w:val="0090122F"/>
    <w:rsid w:val="00901438"/>
    <w:rsid w:val="009015F7"/>
    <w:rsid w:val="0090173F"/>
    <w:rsid w:val="00901A90"/>
    <w:rsid w:val="0090220A"/>
    <w:rsid w:val="009027AD"/>
    <w:rsid w:val="00902C7A"/>
    <w:rsid w:val="0090355B"/>
    <w:rsid w:val="00904001"/>
    <w:rsid w:val="00904331"/>
    <w:rsid w:val="00904673"/>
    <w:rsid w:val="00904925"/>
    <w:rsid w:val="00904E62"/>
    <w:rsid w:val="00905769"/>
    <w:rsid w:val="009059A9"/>
    <w:rsid w:val="00905C30"/>
    <w:rsid w:val="00905E10"/>
    <w:rsid w:val="009060E0"/>
    <w:rsid w:val="0090624D"/>
    <w:rsid w:val="009067A4"/>
    <w:rsid w:val="009067C4"/>
    <w:rsid w:val="00906B2D"/>
    <w:rsid w:val="00906BB4"/>
    <w:rsid w:val="00906CA7"/>
    <w:rsid w:val="00907671"/>
    <w:rsid w:val="00907822"/>
    <w:rsid w:val="00907C6C"/>
    <w:rsid w:val="00907E02"/>
    <w:rsid w:val="009102B3"/>
    <w:rsid w:val="00910363"/>
    <w:rsid w:val="00910559"/>
    <w:rsid w:val="00910AE5"/>
    <w:rsid w:val="009112E9"/>
    <w:rsid w:val="009119E2"/>
    <w:rsid w:val="00911C27"/>
    <w:rsid w:val="0091209D"/>
    <w:rsid w:val="0091244A"/>
    <w:rsid w:val="009126E7"/>
    <w:rsid w:val="00912863"/>
    <w:rsid w:val="00912AD4"/>
    <w:rsid w:val="00912BA7"/>
    <w:rsid w:val="00912DF6"/>
    <w:rsid w:val="00913032"/>
    <w:rsid w:val="0091342A"/>
    <w:rsid w:val="00913587"/>
    <w:rsid w:val="00913684"/>
    <w:rsid w:val="00913729"/>
    <w:rsid w:val="00913D63"/>
    <w:rsid w:val="00913DD7"/>
    <w:rsid w:val="00914106"/>
    <w:rsid w:val="00914363"/>
    <w:rsid w:val="00914748"/>
    <w:rsid w:val="00914758"/>
    <w:rsid w:val="0091515C"/>
    <w:rsid w:val="0091522B"/>
    <w:rsid w:val="00915658"/>
    <w:rsid w:val="00915795"/>
    <w:rsid w:val="009157CC"/>
    <w:rsid w:val="00915A56"/>
    <w:rsid w:val="00915CBC"/>
    <w:rsid w:val="009160C7"/>
    <w:rsid w:val="009162A0"/>
    <w:rsid w:val="009164D2"/>
    <w:rsid w:val="00916534"/>
    <w:rsid w:val="009165D5"/>
    <w:rsid w:val="009168DF"/>
    <w:rsid w:val="00916F0A"/>
    <w:rsid w:val="00916F72"/>
    <w:rsid w:val="00917158"/>
    <w:rsid w:val="009171F0"/>
    <w:rsid w:val="00917228"/>
    <w:rsid w:val="009175DE"/>
    <w:rsid w:val="00917746"/>
    <w:rsid w:val="00917866"/>
    <w:rsid w:val="009203D9"/>
    <w:rsid w:val="0092072B"/>
    <w:rsid w:val="00920A04"/>
    <w:rsid w:val="00920D71"/>
    <w:rsid w:val="00920ED6"/>
    <w:rsid w:val="00921549"/>
    <w:rsid w:val="0092187F"/>
    <w:rsid w:val="009219B5"/>
    <w:rsid w:val="00922085"/>
    <w:rsid w:val="009221E4"/>
    <w:rsid w:val="009228F7"/>
    <w:rsid w:val="0092297C"/>
    <w:rsid w:val="009229EA"/>
    <w:rsid w:val="00922D24"/>
    <w:rsid w:val="00923105"/>
    <w:rsid w:val="0092332E"/>
    <w:rsid w:val="00923C78"/>
    <w:rsid w:val="00923E89"/>
    <w:rsid w:val="0092456A"/>
    <w:rsid w:val="009249CA"/>
    <w:rsid w:val="00925166"/>
    <w:rsid w:val="009253FA"/>
    <w:rsid w:val="00925ABE"/>
    <w:rsid w:val="00925B0A"/>
    <w:rsid w:val="009260D8"/>
    <w:rsid w:val="009260FC"/>
    <w:rsid w:val="0092656F"/>
    <w:rsid w:val="009267DD"/>
    <w:rsid w:val="00926D55"/>
    <w:rsid w:val="00926FD1"/>
    <w:rsid w:val="00927109"/>
    <w:rsid w:val="009273C5"/>
    <w:rsid w:val="0092785A"/>
    <w:rsid w:val="00927941"/>
    <w:rsid w:val="00927B04"/>
    <w:rsid w:val="0093042B"/>
    <w:rsid w:val="0093075B"/>
    <w:rsid w:val="009307A1"/>
    <w:rsid w:val="009307E1"/>
    <w:rsid w:val="00930B7A"/>
    <w:rsid w:val="00930D58"/>
    <w:rsid w:val="00931723"/>
    <w:rsid w:val="0093185B"/>
    <w:rsid w:val="00932068"/>
    <w:rsid w:val="0093220F"/>
    <w:rsid w:val="00932564"/>
    <w:rsid w:val="00932BA6"/>
    <w:rsid w:val="00932C6E"/>
    <w:rsid w:val="00932C81"/>
    <w:rsid w:val="0093329F"/>
    <w:rsid w:val="009332F0"/>
    <w:rsid w:val="00933361"/>
    <w:rsid w:val="00933512"/>
    <w:rsid w:val="00933560"/>
    <w:rsid w:val="0093392F"/>
    <w:rsid w:val="009340CF"/>
    <w:rsid w:val="0093434C"/>
    <w:rsid w:val="009346D0"/>
    <w:rsid w:val="0093475B"/>
    <w:rsid w:val="0093475F"/>
    <w:rsid w:val="009349E8"/>
    <w:rsid w:val="00934B84"/>
    <w:rsid w:val="00934E69"/>
    <w:rsid w:val="009351A7"/>
    <w:rsid w:val="00935A9B"/>
    <w:rsid w:val="00935DF4"/>
    <w:rsid w:val="00936136"/>
    <w:rsid w:val="00936636"/>
    <w:rsid w:val="00936F60"/>
    <w:rsid w:val="009372DD"/>
    <w:rsid w:val="009373E0"/>
    <w:rsid w:val="0093763E"/>
    <w:rsid w:val="0093795E"/>
    <w:rsid w:val="00937C9C"/>
    <w:rsid w:val="0094018E"/>
    <w:rsid w:val="009402C6"/>
    <w:rsid w:val="009404B0"/>
    <w:rsid w:val="009407C4"/>
    <w:rsid w:val="009408AA"/>
    <w:rsid w:val="00940A22"/>
    <w:rsid w:val="00940FC6"/>
    <w:rsid w:val="0094116D"/>
    <w:rsid w:val="009416A1"/>
    <w:rsid w:val="0094195E"/>
    <w:rsid w:val="00941C55"/>
    <w:rsid w:val="00941D9F"/>
    <w:rsid w:val="00941EFD"/>
    <w:rsid w:val="00942056"/>
    <w:rsid w:val="009420CD"/>
    <w:rsid w:val="00942275"/>
    <w:rsid w:val="009423CC"/>
    <w:rsid w:val="009424EE"/>
    <w:rsid w:val="009427FF"/>
    <w:rsid w:val="009429B3"/>
    <w:rsid w:val="009429B9"/>
    <w:rsid w:val="00943253"/>
    <w:rsid w:val="0094338D"/>
    <w:rsid w:val="00943486"/>
    <w:rsid w:val="0094398A"/>
    <w:rsid w:val="00943A96"/>
    <w:rsid w:val="00943B2B"/>
    <w:rsid w:val="00943BF3"/>
    <w:rsid w:val="00943E9F"/>
    <w:rsid w:val="00944230"/>
    <w:rsid w:val="009450AF"/>
    <w:rsid w:val="0094577D"/>
    <w:rsid w:val="009458A5"/>
    <w:rsid w:val="00945942"/>
    <w:rsid w:val="00945CAE"/>
    <w:rsid w:val="0094620F"/>
    <w:rsid w:val="009463CB"/>
    <w:rsid w:val="00946833"/>
    <w:rsid w:val="00946CA1"/>
    <w:rsid w:val="00946E8D"/>
    <w:rsid w:val="009470A9"/>
    <w:rsid w:val="00947121"/>
    <w:rsid w:val="00947148"/>
    <w:rsid w:val="009472E3"/>
    <w:rsid w:val="0094758C"/>
    <w:rsid w:val="0094778E"/>
    <w:rsid w:val="00947DDF"/>
    <w:rsid w:val="00947F26"/>
    <w:rsid w:val="00947F8A"/>
    <w:rsid w:val="0095077B"/>
    <w:rsid w:val="00950C02"/>
    <w:rsid w:val="00950E62"/>
    <w:rsid w:val="00951702"/>
    <w:rsid w:val="009518BD"/>
    <w:rsid w:val="0095231C"/>
    <w:rsid w:val="00952769"/>
    <w:rsid w:val="009527C5"/>
    <w:rsid w:val="009528C9"/>
    <w:rsid w:val="00952ECA"/>
    <w:rsid w:val="00953022"/>
    <w:rsid w:val="009532C6"/>
    <w:rsid w:val="00953328"/>
    <w:rsid w:val="00953577"/>
    <w:rsid w:val="0095386F"/>
    <w:rsid w:val="00953DCD"/>
    <w:rsid w:val="00953E29"/>
    <w:rsid w:val="00953F6F"/>
    <w:rsid w:val="0095414A"/>
    <w:rsid w:val="009545D5"/>
    <w:rsid w:val="00954872"/>
    <w:rsid w:val="00954E74"/>
    <w:rsid w:val="00954F8A"/>
    <w:rsid w:val="00955243"/>
    <w:rsid w:val="00955371"/>
    <w:rsid w:val="009556F8"/>
    <w:rsid w:val="009557BC"/>
    <w:rsid w:val="00955954"/>
    <w:rsid w:val="00955A22"/>
    <w:rsid w:val="00956754"/>
    <w:rsid w:val="00956CA9"/>
    <w:rsid w:val="00957020"/>
    <w:rsid w:val="0095767D"/>
    <w:rsid w:val="009578FB"/>
    <w:rsid w:val="00957962"/>
    <w:rsid w:val="00957A35"/>
    <w:rsid w:val="00957AAB"/>
    <w:rsid w:val="00957C02"/>
    <w:rsid w:val="00960412"/>
    <w:rsid w:val="0096049E"/>
    <w:rsid w:val="00960906"/>
    <w:rsid w:val="00960E38"/>
    <w:rsid w:val="009618CF"/>
    <w:rsid w:val="00961929"/>
    <w:rsid w:val="00961BFA"/>
    <w:rsid w:val="00961E7E"/>
    <w:rsid w:val="00962546"/>
    <w:rsid w:val="00962B1C"/>
    <w:rsid w:val="00962C9D"/>
    <w:rsid w:val="00962CD5"/>
    <w:rsid w:val="00962CDD"/>
    <w:rsid w:val="009633A8"/>
    <w:rsid w:val="00963508"/>
    <w:rsid w:val="00963586"/>
    <w:rsid w:val="009636CE"/>
    <w:rsid w:val="00963EFE"/>
    <w:rsid w:val="00964452"/>
    <w:rsid w:val="00964F7E"/>
    <w:rsid w:val="00964F91"/>
    <w:rsid w:val="00965045"/>
    <w:rsid w:val="009653BA"/>
    <w:rsid w:val="009655C2"/>
    <w:rsid w:val="009658E3"/>
    <w:rsid w:val="009659A3"/>
    <w:rsid w:val="00965F78"/>
    <w:rsid w:val="0096622C"/>
    <w:rsid w:val="0096624F"/>
    <w:rsid w:val="009662F7"/>
    <w:rsid w:val="0096638F"/>
    <w:rsid w:val="00966889"/>
    <w:rsid w:val="00966CF2"/>
    <w:rsid w:val="00966DF7"/>
    <w:rsid w:val="00967173"/>
    <w:rsid w:val="00967191"/>
    <w:rsid w:val="009679F6"/>
    <w:rsid w:val="00967F07"/>
    <w:rsid w:val="00967F23"/>
    <w:rsid w:val="00967F69"/>
    <w:rsid w:val="00970479"/>
    <w:rsid w:val="009705DC"/>
    <w:rsid w:val="00970C1F"/>
    <w:rsid w:val="00970C52"/>
    <w:rsid w:val="00970D15"/>
    <w:rsid w:val="00971261"/>
    <w:rsid w:val="00971D41"/>
    <w:rsid w:val="00971F31"/>
    <w:rsid w:val="00971F7A"/>
    <w:rsid w:val="00972238"/>
    <w:rsid w:val="009723D2"/>
    <w:rsid w:val="00972814"/>
    <w:rsid w:val="00972C8F"/>
    <w:rsid w:val="00972F66"/>
    <w:rsid w:val="00973016"/>
    <w:rsid w:val="009730A7"/>
    <w:rsid w:val="0097387D"/>
    <w:rsid w:val="00973C81"/>
    <w:rsid w:val="00973DB9"/>
    <w:rsid w:val="0097426A"/>
    <w:rsid w:val="009743E7"/>
    <w:rsid w:val="009745CD"/>
    <w:rsid w:val="00974739"/>
    <w:rsid w:val="00974B73"/>
    <w:rsid w:val="00974E0F"/>
    <w:rsid w:val="009750C8"/>
    <w:rsid w:val="009755C5"/>
    <w:rsid w:val="009758E3"/>
    <w:rsid w:val="00975993"/>
    <w:rsid w:val="009759EA"/>
    <w:rsid w:val="00975BF6"/>
    <w:rsid w:val="00976D56"/>
    <w:rsid w:val="00977086"/>
    <w:rsid w:val="009807AC"/>
    <w:rsid w:val="009809AC"/>
    <w:rsid w:val="009809D8"/>
    <w:rsid w:val="00980AA2"/>
    <w:rsid w:val="00980F7A"/>
    <w:rsid w:val="009814D8"/>
    <w:rsid w:val="0098161A"/>
    <w:rsid w:val="0098187D"/>
    <w:rsid w:val="00981A40"/>
    <w:rsid w:val="00982148"/>
    <w:rsid w:val="0098242B"/>
    <w:rsid w:val="009836F8"/>
    <w:rsid w:val="00983A03"/>
    <w:rsid w:val="00983E94"/>
    <w:rsid w:val="00984325"/>
    <w:rsid w:val="009843A3"/>
    <w:rsid w:val="0098462A"/>
    <w:rsid w:val="0098464D"/>
    <w:rsid w:val="00984CB6"/>
    <w:rsid w:val="00984D71"/>
    <w:rsid w:val="00984FC9"/>
    <w:rsid w:val="0098541C"/>
    <w:rsid w:val="00985627"/>
    <w:rsid w:val="00985827"/>
    <w:rsid w:val="009858FF"/>
    <w:rsid w:val="009861E0"/>
    <w:rsid w:val="00986231"/>
    <w:rsid w:val="00986457"/>
    <w:rsid w:val="009866A6"/>
    <w:rsid w:val="00986BAE"/>
    <w:rsid w:val="00987484"/>
    <w:rsid w:val="00987598"/>
    <w:rsid w:val="00987706"/>
    <w:rsid w:val="009878AB"/>
    <w:rsid w:val="00987CD5"/>
    <w:rsid w:val="00987EF4"/>
    <w:rsid w:val="00990095"/>
    <w:rsid w:val="0099058F"/>
    <w:rsid w:val="009907A3"/>
    <w:rsid w:val="00990808"/>
    <w:rsid w:val="009908DA"/>
    <w:rsid w:val="00990A99"/>
    <w:rsid w:val="00990F58"/>
    <w:rsid w:val="00990F84"/>
    <w:rsid w:val="00991010"/>
    <w:rsid w:val="0099114F"/>
    <w:rsid w:val="00991231"/>
    <w:rsid w:val="00991489"/>
    <w:rsid w:val="00991AE2"/>
    <w:rsid w:val="00991E8E"/>
    <w:rsid w:val="00992410"/>
    <w:rsid w:val="00992510"/>
    <w:rsid w:val="00992534"/>
    <w:rsid w:val="00992939"/>
    <w:rsid w:val="009929EE"/>
    <w:rsid w:val="009937D3"/>
    <w:rsid w:val="00993825"/>
    <w:rsid w:val="0099415F"/>
    <w:rsid w:val="00994284"/>
    <w:rsid w:val="0099445C"/>
    <w:rsid w:val="00994851"/>
    <w:rsid w:val="009948A8"/>
    <w:rsid w:val="00994C56"/>
    <w:rsid w:val="00994CE6"/>
    <w:rsid w:val="00994DEE"/>
    <w:rsid w:val="00994E6F"/>
    <w:rsid w:val="0099542E"/>
    <w:rsid w:val="009954D4"/>
    <w:rsid w:val="00995595"/>
    <w:rsid w:val="0099587B"/>
    <w:rsid w:val="00995DC3"/>
    <w:rsid w:val="0099643C"/>
    <w:rsid w:val="0099653D"/>
    <w:rsid w:val="00996CA6"/>
    <w:rsid w:val="00996DB0"/>
    <w:rsid w:val="00997081"/>
    <w:rsid w:val="0099726B"/>
    <w:rsid w:val="009974C2"/>
    <w:rsid w:val="009975A1"/>
    <w:rsid w:val="00997624"/>
    <w:rsid w:val="0099786A"/>
    <w:rsid w:val="00997C7E"/>
    <w:rsid w:val="00997CE4"/>
    <w:rsid w:val="00997EDB"/>
    <w:rsid w:val="009A0B75"/>
    <w:rsid w:val="009A0C83"/>
    <w:rsid w:val="009A0D69"/>
    <w:rsid w:val="009A1749"/>
    <w:rsid w:val="009A1832"/>
    <w:rsid w:val="009A1EFE"/>
    <w:rsid w:val="009A1F3F"/>
    <w:rsid w:val="009A2062"/>
    <w:rsid w:val="009A2640"/>
    <w:rsid w:val="009A269E"/>
    <w:rsid w:val="009A3049"/>
    <w:rsid w:val="009A3DC1"/>
    <w:rsid w:val="009A40B3"/>
    <w:rsid w:val="009A4351"/>
    <w:rsid w:val="009A4776"/>
    <w:rsid w:val="009A48DA"/>
    <w:rsid w:val="009A4A0F"/>
    <w:rsid w:val="009A4AEE"/>
    <w:rsid w:val="009A4D29"/>
    <w:rsid w:val="009A522F"/>
    <w:rsid w:val="009A5577"/>
    <w:rsid w:val="009A5986"/>
    <w:rsid w:val="009A5A85"/>
    <w:rsid w:val="009A601F"/>
    <w:rsid w:val="009A606E"/>
    <w:rsid w:val="009A60B5"/>
    <w:rsid w:val="009A6A00"/>
    <w:rsid w:val="009A6B7B"/>
    <w:rsid w:val="009A6C25"/>
    <w:rsid w:val="009A6CAE"/>
    <w:rsid w:val="009A77D2"/>
    <w:rsid w:val="009A77EF"/>
    <w:rsid w:val="009A7AE1"/>
    <w:rsid w:val="009A7D5B"/>
    <w:rsid w:val="009A7DBC"/>
    <w:rsid w:val="009B056B"/>
    <w:rsid w:val="009B0924"/>
    <w:rsid w:val="009B0FD5"/>
    <w:rsid w:val="009B12D6"/>
    <w:rsid w:val="009B1521"/>
    <w:rsid w:val="009B1958"/>
    <w:rsid w:val="009B1B64"/>
    <w:rsid w:val="009B1E3C"/>
    <w:rsid w:val="009B1EC5"/>
    <w:rsid w:val="009B21A1"/>
    <w:rsid w:val="009B24BD"/>
    <w:rsid w:val="009B2625"/>
    <w:rsid w:val="009B2644"/>
    <w:rsid w:val="009B26BA"/>
    <w:rsid w:val="009B2B14"/>
    <w:rsid w:val="009B3326"/>
    <w:rsid w:val="009B36C8"/>
    <w:rsid w:val="009B3978"/>
    <w:rsid w:val="009B3D90"/>
    <w:rsid w:val="009B4088"/>
    <w:rsid w:val="009B48E9"/>
    <w:rsid w:val="009B49DF"/>
    <w:rsid w:val="009B4A23"/>
    <w:rsid w:val="009B4CE3"/>
    <w:rsid w:val="009B4D4C"/>
    <w:rsid w:val="009B534D"/>
    <w:rsid w:val="009B59AF"/>
    <w:rsid w:val="009B6275"/>
    <w:rsid w:val="009B6763"/>
    <w:rsid w:val="009B6954"/>
    <w:rsid w:val="009B6AC4"/>
    <w:rsid w:val="009B6E46"/>
    <w:rsid w:val="009B6F40"/>
    <w:rsid w:val="009B6FF3"/>
    <w:rsid w:val="009B7CBB"/>
    <w:rsid w:val="009B7F81"/>
    <w:rsid w:val="009B7FAB"/>
    <w:rsid w:val="009C0106"/>
    <w:rsid w:val="009C0BBB"/>
    <w:rsid w:val="009C0D13"/>
    <w:rsid w:val="009C0F94"/>
    <w:rsid w:val="009C1060"/>
    <w:rsid w:val="009C11D3"/>
    <w:rsid w:val="009C1204"/>
    <w:rsid w:val="009C1427"/>
    <w:rsid w:val="009C2106"/>
    <w:rsid w:val="009C22DB"/>
    <w:rsid w:val="009C297D"/>
    <w:rsid w:val="009C2ACA"/>
    <w:rsid w:val="009C2DF2"/>
    <w:rsid w:val="009C2E55"/>
    <w:rsid w:val="009C30CF"/>
    <w:rsid w:val="009C361B"/>
    <w:rsid w:val="009C38F9"/>
    <w:rsid w:val="009C39C8"/>
    <w:rsid w:val="009C3A4A"/>
    <w:rsid w:val="009C3E07"/>
    <w:rsid w:val="009C45A7"/>
    <w:rsid w:val="009C464B"/>
    <w:rsid w:val="009C482F"/>
    <w:rsid w:val="009C4D5C"/>
    <w:rsid w:val="009C5672"/>
    <w:rsid w:val="009C59AE"/>
    <w:rsid w:val="009C5F0F"/>
    <w:rsid w:val="009C628B"/>
    <w:rsid w:val="009C636C"/>
    <w:rsid w:val="009C655E"/>
    <w:rsid w:val="009C673F"/>
    <w:rsid w:val="009C683B"/>
    <w:rsid w:val="009C6A5C"/>
    <w:rsid w:val="009C6CF3"/>
    <w:rsid w:val="009C70CE"/>
    <w:rsid w:val="009C711F"/>
    <w:rsid w:val="009C7687"/>
    <w:rsid w:val="009C79C2"/>
    <w:rsid w:val="009D030F"/>
    <w:rsid w:val="009D08CE"/>
    <w:rsid w:val="009D0C24"/>
    <w:rsid w:val="009D1129"/>
    <w:rsid w:val="009D122D"/>
    <w:rsid w:val="009D131A"/>
    <w:rsid w:val="009D1AFC"/>
    <w:rsid w:val="009D2111"/>
    <w:rsid w:val="009D2275"/>
    <w:rsid w:val="009D2842"/>
    <w:rsid w:val="009D2A6F"/>
    <w:rsid w:val="009D2B4B"/>
    <w:rsid w:val="009D2DD9"/>
    <w:rsid w:val="009D3115"/>
    <w:rsid w:val="009D3347"/>
    <w:rsid w:val="009D3794"/>
    <w:rsid w:val="009D3CFA"/>
    <w:rsid w:val="009D3E73"/>
    <w:rsid w:val="009D3EC3"/>
    <w:rsid w:val="009D4065"/>
    <w:rsid w:val="009D457B"/>
    <w:rsid w:val="009D46A9"/>
    <w:rsid w:val="009D46AA"/>
    <w:rsid w:val="009D470B"/>
    <w:rsid w:val="009D4792"/>
    <w:rsid w:val="009D489E"/>
    <w:rsid w:val="009D4991"/>
    <w:rsid w:val="009D4A48"/>
    <w:rsid w:val="009D4B84"/>
    <w:rsid w:val="009D4E41"/>
    <w:rsid w:val="009D5077"/>
    <w:rsid w:val="009D5103"/>
    <w:rsid w:val="009D526E"/>
    <w:rsid w:val="009D538F"/>
    <w:rsid w:val="009D5415"/>
    <w:rsid w:val="009D54DF"/>
    <w:rsid w:val="009D5659"/>
    <w:rsid w:val="009D5849"/>
    <w:rsid w:val="009D58F8"/>
    <w:rsid w:val="009D59FD"/>
    <w:rsid w:val="009D6388"/>
    <w:rsid w:val="009D657B"/>
    <w:rsid w:val="009D6861"/>
    <w:rsid w:val="009D69BF"/>
    <w:rsid w:val="009D6E82"/>
    <w:rsid w:val="009D6EF8"/>
    <w:rsid w:val="009D7767"/>
    <w:rsid w:val="009E0631"/>
    <w:rsid w:val="009E11EE"/>
    <w:rsid w:val="009E1283"/>
    <w:rsid w:val="009E16BC"/>
    <w:rsid w:val="009E1A15"/>
    <w:rsid w:val="009E1DAD"/>
    <w:rsid w:val="009E2191"/>
    <w:rsid w:val="009E2207"/>
    <w:rsid w:val="009E228D"/>
    <w:rsid w:val="009E246B"/>
    <w:rsid w:val="009E2681"/>
    <w:rsid w:val="009E3387"/>
    <w:rsid w:val="009E33DE"/>
    <w:rsid w:val="009E34D4"/>
    <w:rsid w:val="009E3558"/>
    <w:rsid w:val="009E42DF"/>
    <w:rsid w:val="009E436E"/>
    <w:rsid w:val="009E47F8"/>
    <w:rsid w:val="009E48EA"/>
    <w:rsid w:val="009E4F76"/>
    <w:rsid w:val="009E5893"/>
    <w:rsid w:val="009E58F4"/>
    <w:rsid w:val="009E59A0"/>
    <w:rsid w:val="009E5B0F"/>
    <w:rsid w:val="009E5B5B"/>
    <w:rsid w:val="009E5E62"/>
    <w:rsid w:val="009E5FAF"/>
    <w:rsid w:val="009E609A"/>
    <w:rsid w:val="009E7124"/>
    <w:rsid w:val="009E78AC"/>
    <w:rsid w:val="009E7B3F"/>
    <w:rsid w:val="009E7D7E"/>
    <w:rsid w:val="009F0427"/>
    <w:rsid w:val="009F0D75"/>
    <w:rsid w:val="009F101F"/>
    <w:rsid w:val="009F138C"/>
    <w:rsid w:val="009F197D"/>
    <w:rsid w:val="009F1E2A"/>
    <w:rsid w:val="009F24C9"/>
    <w:rsid w:val="009F2A83"/>
    <w:rsid w:val="009F2EEC"/>
    <w:rsid w:val="009F3FA8"/>
    <w:rsid w:val="009F435E"/>
    <w:rsid w:val="009F47AB"/>
    <w:rsid w:val="009F4875"/>
    <w:rsid w:val="009F4A76"/>
    <w:rsid w:val="009F4E6C"/>
    <w:rsid w:val="009F5429"/>
    <w:rsid w:val="009F5D56"/>
    <w:rsid w:val="009F6058"/>
    <w:rsid w:val="009F60FC"/>
    <w:rsid w:val="009F621D"/>
    <w:rsid w:val="009F65A2"/>
    <w:rsid w:val="009F6C1D"/>
    <w:rsid w:val="009F6F52"/>
    <w:rsid w:val="009F740B"/>
    <w:rsid w:val="009F7467"/>
    <w:rsid w:val="009F7C4F"/>
    <w:rsid w:val="00A004A9"/>
    <w:rsid w:val="00A00C03"/>
    <w:rsid w:val="00A00F95"/>
    <w:rsid w:val="00A014CF"/>
    <w:rsid w:val="00A01584"/>
    <w:rsid w:val="00A01592"/>
    <w:rsid w:val="00A019B8"/>
    <w:rsid w:val="00A01B72"/>
    <w:rsid w:val="00A01E0B"/>
    <w:rsid w:val="00A01EFE"/>
    <w:rsid w:val="00A02429"/>
    <w:rsid w:val="00A02B5B"/>
    <w:rsid w:val="00A03157"/>
    <w:rsid w:val="00A038B2"/>
    <w:rsid w:val="00A03DE8"/>
    <w:rsid w:val="00A03EC1"/>
    <w:rsid w:val="00A03F8B"/>
    <w:rsid w:val="00A045FD"/>
    <w:rsid w:val="00A049D2"/>
    <w:rsid w:val="00A05686"/>
    <w:rsid w:val="00A06344"/>
    <w:rsid w:val="00A0637D"/>
    <w:rsid w:val="00A06724"/>
    <w:rsid w:val="00A06AFB"/>
    <w:rsid w:val="00A06EC9"/>
    <w:rsid w:val="00A07287"/>
    <w:rsid w:val="00A072AC"/>
    <w:rsid w:val="00A07360"/>
    <w:rsid w:val="00A07447"/>
    <w:rsid w:val="00A07497"/>
    <w:rsid w:val="00A105C1"/>
    <w:rsid w:val="00A108DD"/>
    <w:rsid w:val="00A108F0"/>
    <w:rsid w:val="00A11044"/>
    <w:rsid w:val="00A1134E"/>
    <w:rsid w:val="00A11B48"/>
    <w:rsid w:val="00A11D59"/>
    <w:rsid w:val="00A122D4"/>
    <w:rsid w:val="00A12409"/>
    <w:rsid w:val="00A12624"/>
    <w:rsid w:val="00A126B8"/>
    <w:rsid w:val="00A12E6E"/>
    <w:rsid w:val="00A12F7D"/>
    <w:rsid w:val="00A13460"/>
    <w:rsid w:val="00A1362B"/>
    <w:rsid w:val="00A138EC"/>
    <w:rsid w:val="00A1392A"/>
    <w:rsid w:val="00A13AFE"/>
    <w:rsid w:val="00A143F8"/>
    <w:rsid w:val="00A14599"/>
    <w:rsid w:val="00A14688"/>
    <w:rsid w:val="00A1481C"/>
    <w:rsid w:val="00A14A94"/>
    <w:rsid w:val="00A14CD6"/>
    <w:rsid w:val="00A150ED"/>
    <w:rsid w:val="00A151CE"/>
    <w:rsid w:val="00A1566B"/>
    <w:rsid w:val="00A1567C"/>
    <w:rsid w:val="00A15729"/>
    <w:rsid w:val="00A15979"/>
    <w:rsid w:val="00A159ED"/>
    <w:rsid w:val="00A15E3F"/>
    <w:rsid w:val="00A16439"/>
    <w:rsid w:val="00A16854"/>
    <w:rsid w:val="00A178C4"/>
    <w:rsid w:val="00A17EB9"/>
    <w:rsid w:val="00A2013F"/>
    <w:rsid w:val="00A2024E"/>
    <w:rsid w:val="00A20E5A"/>
    <w:rsid w:val="00A2130D"/>
    <w:rsid w:val="00A219F5"/>
    <w:rsid w:val="00A21D06"/>
    <w:rsid w:val="00A21E96"/>
    <w:rsid w:val="00A225A7"/>
    <w:rsid w:val="00A229B8"/>
    <w:rsid w:val="00A231C3"/>
    <w:rsid w:val="00A237BF"/>
    <w:rsid w:val="00A23B26"/>
    <w:rsid w:val="00A24144"/>
    <w:rsid w:val="00A242B9"/>
    <w:rsid w:val="00A242DC"/>
    <w:rsid w:val="00A243B7"/>
    <w:rsid w:val="00A244FA"/>
    <w:rsid w:val="00A2458E"/>
    <w:rsid w:val="00A24596"/>
    <w:rsid w:val="00A246C3"/>
    <w:rsid w:val="00A246C5"/>
    <w:rsid w:val="00A246E8"/>
    <w:rsid w:val="00A24859"/>
    <w:rsid w:val="00A2545D"/>
    <w:rsid w:val="00A2594E"/>
    <w:rsid w:val="00A25EC4"/>
    <w:rsid w:val="00A26036"/>
    <w:rsid w:val="00A2660A"/>
    <w:rsid w:val="00A268A0"/>
    <w:rsid w:val="00A268D7"/>
    <w:rsid w:val="00A27511"/>
    <w:rsid w:val="00A275BE"/>
    <w:rsid w:val="00A27682"/>
    <w:rsid w:val="00A27A26"/>
    <w:rsid w:val="00A305F6"/>
    <w:rsid w:val="00A3090E"/>
    <w:rsid w:val="00A3092A"/>
    <w:rsid w:val="00A30DFB"/>
    <w:rsid w:val="00A30EFE"/>
    <w:rsid w:val="00A31339"/>
    <w:rsid w:val="00A31639"/>
    <w:rsid w:val="00A31A78"/>
    <w:rsid w:val="00A31C41"/>
    <w:rsid w:val="00A32934"/>
    <w:rsid w:val="00A3293A"/>
    <w:rsid w:val="00A32C77"/>
    <w:rsid w:val="00A32F36"/>
    <w:rsid w:val="00A3303B"/>
    <w:rsid w:val="00A3308E"/>
    <w:rsid w:val="00A330CB"/>
    <w:rsid w:val="00A33350"/>
    <w:rsid w:val="00A3352C"/>
    <w:rsid w:val="00A336B6"/>
    <w:rsid w:val="00A33789"/>
    <w:rsid w:val="00A3410A"/>
    <w:rsid w:val="00A34493"/>
    <w:rsid w:val="00A34884"/>
    <w:rsid w:val="00A348F4"/>
    <w:rsid w:val="00A356FF"/>
    <w:rsid w:val="00A3587D"/>
    <w:rsid w:val="00A35888"/>
    <w:rsid w:val="00A35C2D"/>
    <w:rsid w:val="00A37336"/>
    <w:rsid w:val="00A375B2"/>
    <w:rsid w:val="00A376A7"/>
    <w:rsid w:val="00A37B60"/>
    <w:rsid w:val="00A409CE"/>
    <w:rsid w:val="00A40A5D"/>
    <w:rsid w:val="00A40DFF"/>
    <w:rsid w:val="00A4134F"/>
    <w:rsid w:val="00A4180D"/>
    <w:rsid w:val="00A41BE2"/>
    <w:rsid w:val="00A41CD9"/>
    <w:rsid w:val="00A41CEA"/>
    <w:rsid w:val="00A41FB0"/>
    <w:rsid w:val="00A421FF"/>
    <w:rsid w:val="00A4248F"/>
    <w:rsid w:val="00A426D2"/>
    <w:rsid w:val="00A42813"/>
    <w:rsid w:val="00A4287C"/>
    <w:rsid w:val="00A42B37"/>
    <w:rsid w:val="00A42B65"/>
    <w:rsid w:val="00A431BF"/>
    <w:rsid w:val="00A431C4"/>
    <w:rsid w:val="00A433E0"/>
    <w:rsid w:val="00A43426"/>
    <w:rsid w:val="00A43875"/>
    <w:rsid w:val="00A43D98"/>
    <w:rsid w:val="00A44621"/>
    <w:rsid w:val="00A448E8"/>
    <w:rsid w:val="00A448F1"/>
    <w:rsid w:val="00A44CA1"/>
    <w:rsid w:val="00A44F97"/>
    <w:rsid w:val="00A45441"/>
    <w:rsid w:val="00A454B6"/>
    <w:rsid w:val="00A45F8D"/>
    <w:rsid w:val="00A46544"/>
    <w:rsid w:val="00A468A6"/>
    <w:rsid w:val="00A470E4"/>
    <w:rsid w:val="00A471A7"/>
    <w:rsid w:val="00A474F7"/>
    <w:rsid w:val="00A47A5B"/>
    <w:rsid w:val="00A47CA1"/>
    <w:rsid w:val="00A47E16"/>
    <w:rsid w:val="00A5017F"/>
    <w:rsid w:val="00A50328"/>
    <w:rsid w:val="00A5062A"/>
    <w:rsid w:val="00A50725"/>
    <w:rsid w:val="00A508E9"/>
    <w:rsid w:val="00A50A9D"/>
    <w:rsid w:val="00A50C97"/>
    <w:rsid w:val="00A50EE4"/>
    <w:rsid w:val="00A513C5"/>
    <w:rsid w:val="00A51DDE"/>
    <w:rsid w:val="00A5219C"/>
    <w:rsid w:val="00A5227C"/>
    <w:rsid w:val="00A52687"/>
    <w:rsid w:val="00A5290A"/>
    <w:rsid w:val="00A52B21"/>
    <w:rsid w:val="00A52B44"/>
    <w:rsid w:val="00A52E88"/>
    <w:rsid w:val="00A52EB3"/>
    <w:rsid w:val="00A53168"/>
    <w:rsid w:val="00A5330A"/>
    <w:rsid w:val="00A5388C"/>
    <w:rsid w:val="00A538DD"/>
    <w:rsid w:val="00A53A35"/>
    <w:rsid w:val="00A53A47"/>
    <w:rsid w:val="00A5426F"/>
    <w:rsid w:val="00A544AF"/>
    <w:rsid w:val="00A54769"/>
    <w:rsid w:val="00A54876"/>
    <w:rsid w:val="00A549BE"/>
    <w:rsid w:val="00A549ED"/>
    <w:rsid w:val="00A54D53"/>
    <w:rsid w:val="00A553BD"/>
    <w:rsid w:val="00A554B2"/>
    <w:rsid w:val="00A55516"/>
    <w:rsid w:val="00A5583F"/>
    <w:rsid w:val="00A55A07"/>
    <w:rsid w:val="00A561E0"/>
    <w:rsid w:val="00A562E4"/>
    <w:rsid w:val="00A565A3"/>
    <w:rsid w:val="00A566C1"/>
    <w:rsid w:val="00A568A7"/>
    <w:rsid w:val="00A56B1C"/>
    <w:rsid w:val="00A57413"/>
    <w:rsid w:val="00A5772F"/>
    <w:rsid w:val="00A57A09"/>
    <w:rsid w:val="00A57B24"/>
    <w:rsid w:val="00A57B97"/>
    <w:rsid w:val="00A6020D"/>
    <w:rsid w:val="00A602FD"/>
    <w:rsid w:val="00A61454"/>
    <w:rsid w:val="00A614D2"/>
    <w:rsid w:val="00A61C17"/>
    <w:rsid w:val="00A62530"/>
    <w:rsid w:val="00A62706"/>
    <w:rsid w:val="00A62999"/>
    <w:rsid w:val="00A63537"/>
    <w:rsid w:val="00A6375A"/>
    <w:rsid w:val="00A637D6"/>
    <w:rsid w:val="00A63B42"/>
    <w:rsid w:val="00A63CE7"/>
    <w:rsid w:val="00A6410C"/>
    <w:rsid w:val="00A643AB"/>
    <w:rsid w:val="00A6446B"/>
    <w:rsid w:val="00A64727"/>
    <w:rsid w:val="00A64A96"/>
    <w:rsid w:val="00A64BEC"/>
    <w:rsid w:val="00A64F7E"/>
    <w:rsid w:val="00A65192"/>
    <w:rsid w:val="00A6562E"/>
    <w:rsid w:val="00A65710"/>
    <w:rsid w:val="00A658B3"/>
    <w:rsid w:val="00A65AA1"/>
    <w:rsid w:val="00A65D63"/>
    <w:rsid w:val="00A65F46"/>
    <w:rsid w:val="00A66488"/>
    <w:rsid w:val="00A66657"/>
    <w:rsid w:val="00A66BB5"/>
    <w:rsid w:val="00A66D24"/>
    <w:rsid w:val="00A66DC5"/>
    <w:rsid w:val="00A670B5"/>
    <w:rsid w:val="00A67841"/>
    <w:rsid w:val="00A6795F"/>
    <w:rsid w:val="00A67A18"/>
    <w:rsid w:val="00A67EAB"/>
    <w:rsid w:val="00A70069"/>
    <w:rsid w:val="00A70252"/>
    <w:rsid w:val="00A7029A"/>
    <w:rsid w:val="00A702F3"/>
    <w:rsid w:val="00A70B1B"/>
    <w:rsid w:val="00A70F41"/>
    <w:rsid w:val="00A71171"/>
    <w:rsid w:val="00A71219"/>
    <w:rsid w:val="00A713BF"/>
    <w:rsid w:val="00A71761"/>
    <w:rsid w:val="00A71AA1"/>
    <w:rsid w:val="00A71F14"/>
    <w:rsid w:val="00A71F1B"/>
    <w:rsid w:val="00A72414"/>
    <w:rsid w:val="00A7267A"/>
    <w:rsid w:val="00A729D6"/>
    <w:rsid w:val="00A72A41"/>
    <w:rsid w:val="00A72D85"/>
    <w:rsid w:val="00A72E9B"/>
    <w:rsid w:val="00A72EA1"/>
    <w:rsid w:val="00A733AF"/>
    <w:rsid w:val="00A73486"/>
    <w:rsid w:val="00A738A6"/>
    <w:rsid w:val="00A73937"/>
    <w:rsid w:val="00A73AA7"/>
    <w:rsid w:val="00A73BA1"/>
    <w:rsid w:val="00A73BE7"/>
    <w:rsid w:val="00A73CBB"/>
    <w:rsid w:val="00A73DD3"/>
    <w:rsid w:val="00A741FD"/>
    <w:rsid w:val="00A74625"/>
    <w:rsid w:val="00A74742"/>
    <w:rsid w:val="00A747D3"/>
    <w:rsid w:val="00A74FD8"/>
    <w:rsid w:val="00A75147"/>
    <w:rsid w:val="00A75373"/>
    <w:rsid w:val="00A75392"/>
    <w:rsid w:val="00A75822"/>
    <w:rsid w:val="00A75A6D"/>
    <w:rsid w:val="00A76148"/>
    <w:rsid w:val="00A761D9"/>
    <w:rsid w:val="00A762C9"/>
    <w:rsid w:val="00A76481"/>
    <w:rsid w:val="00A767F2"/>
    <w:rsid w:val="00A76A56"/>
    <w:rsid w:val="00A76C76"/>
    <w:rsid w:val="00A76D31"/>
    <w:rsid w:val="00A77AA2"/>
    <w:rsid w:val="00A80214"/>
    <w:rsid w:val="00A80324"/>
    <w:rsid w:val="00A8043B"/>
    <w:rsid w:val="00A80696"/>
    <w:rsid w:val="00A80796"/>
    <w:rsid w:val="00A80811"/>
    <w:rsid w:val="00A8087C"/>
    <w:rsid w:val="00A81104"/>
    <w:rsid w:val="00A81257"/>
    <w:rsid w:val="00A8175D"/>
    <w:rsid w:val="00A81D3D"/>
    <w:rsid w:val="00A82163"/>
    <w:rsid w:val="00A824E0"/>
    <w:rsid w:val="00A82709"/>
    <w:rsid w:val="00A8282A"/>
    <w:rsid w:val="00A8292D"/>
    <w:rsid w:val="00A8298E"/>
    <w:rsid w:val="00A82A72"/>
    <w:rsid w:val="00A82DE7"/>
    <w:rsid w:val="00A82FEB"/>
    <w:rsid w:val="00A83264"/>
    <w:rsid w:val="00A83BD2"/>
    <w:rsid w:val="00A83DF5"/>
    <w:rsid w:val="00A84691"/>
    <w:rsid w:val="00A8470D"/>
    <w:rsid w:val="00A84E17"/>
    <w:rsid w:val="00A8522B"/>
    <w:rsid w:val="00A85433"/>
    <w:rsid w:val="00A85461"/>
    <w:rsid w:val="00A85CE5"/>
    <w:rsid w:val="00A85E38"/>
    <w:rsid w:val="00A86055"/>
    <w:rsid w:val="00A8686E"/>
    <w:rsid w:val="00A86DCE"/>
    <w:rsid w:val="00A86DDD"/>
    <w:rsid w:val="00A87A98"/>
    <w:rsid w:val="00A904DB"/>
    <w:rsid w:val="00A90B3D"/>
    <w:rsid w:val="00A9105E"/>
    <w:rsid w:val="00A9186B"/>
    <w:rsid w:val="00A91A39"/>
    <w:rsid w:val="00A9240C"/>
    <w:rsid w:val="00A92560"/>
    <w:rsid w:val="00A927D9"/>
    <w:rsid w:val="00A929FF"/>
    <w:rsid w:val="00A92C69"/>
    <w:rsid w:val="00A930BB"/>
    <w:rsid w:val="00A93300"/>
    <w:rsid w:val="00A933AE"/>
    <w:rsid w:val="00A93637"/>
    <w:rsid w:val="00A93922"/>
    <w:rsid w:val="00A93D77"/>
    <w:rsid w:val="00A93FC5"/>
    <w:rsid w:val="00A943E6"/>
    <w:rsid w:val="00A94466"/>
    <w:rsid w:val="00A947A2"/>
    <w:rsid w:val="00A94818"/>
    <w:rsid w:val="00A94D25"/>
    <w:rsid w:val="00A94EC1"/>
    <w:rsid w:val="00A94F9F"/>
    <w:rsid w:val="00A9563C"/>
    <w:rsid w:val="00A95749"/>
    <w:rsid w:val="00A9577B"/>
    <w:rsid w:val="00A95816"/>
    <w:rsid w:val="00A95D1E"/>
    <w:rsid w:val="00A964CA"/>
    <w:rsid w:val="00A966BD"/>
    <w:rsid w:val="00A96932"/>
    <w:rsid w:val="00A96A46"/>
    <w:rsid w:val="00A96AEF"/>
    <w:rsid w:val="00A97547"/>
    <w:rsid w:val="00A97C94"/>
    <w:rsid w:val="00AA00B3"/>
    <w:rsid w:val="00AA1513"/>
    <w:rsid w:val="00AA16F8"/>
    <w:rsid w:val="00AA195E"/>
    <w:rsid w:val="00AA208F"/>
    <w:rsid w:val="00AA20F0"/>
    <w:rsid w:val="00AA2861"/>
    <w:rsid w:val="00AA2B4D"/>
    <w:rsid w:val="00AA2C91"/>
    <w:rsid w:val="00AA323F"/>
    <w:rsid w:val="00AA330E"/>
    <w:rsid w:val="00AA376E"/>
    <w:rsid w:val="00AA4266"/>
    <w:rsid w:val="00AA44B3"/>
    <w:rsid w:val="00AA4630"/>
    <w:rsid w:val="00AA4F1F"/>
    <w:rsid w:val="00AA4FC3"/>
    <w:rsid w:val="00AA54B5"/>
    <w:rsid w:val="00AA5C3E"/>
    <w:rsid w:val="00AA60E4"/>
    <w:rsid w:val="00AA615F"/>
    <w:rsid w:val="00AA632D"/>
    <w:rsid w:val="00AA6910"/>
    <w:rsid w:val="00AA6C03"/>
    <w:rsid w:val="00AA6E8B"/>
    <w:rsid w:val="00AA7195"/>
    <w:rsid w:val="00AA73F8"/>
    <w:rsid w:val="00AA747D"/>
    <w:rsid w:val="00AA7654"/>
    <w:rsid w:val="00AA7767"/>
    <w:rsid w:val="00AA78C9"/>
    <w:rsid w:val="00AA7A7C"/>
    <w:rsid w:val="00AA7AFD"/>
    <w:rsid w:val="00AB0392"/>
    <w:rsid w:val="00AB03CA"/>
    <w:rsid w:val="00AB0DF0"/>
    <w:rsid w:val="00AB0F1D"/>
    <w:rsid w:val="00AB0F71"/>
    <w:rsid w:val="00AB1696"/>
    <w:rsid w:val="00AB1B9D"/>
    <w:rsid w:val="00AB1BC1"/>
    <w:rsid w:val="00AB1E37"/>
    <w:rsid w:val="00AB1FEA"/>
    <w:rsid w:val="00AB27A2"/>
    <w:rsid w:val="00AB307D"/>
    <w:rsid w:val="00AB31E6"/>
    <w:rsid w:val="00AB3382"/>
    <w:rsid w:val="00AB38C3"/>
    <w:rsid w:val="00AB3920"/>
    <w:rsid w:val="00AB3A71"/>
    <w:rsid w:val="00AB3CDB"/>
    <w:rsid w:val="00AB40BE"/>
    <w:rsid w:val="00AB448E"/>
    <w:rsid w:val="00AB468D"/>
    <w:rsid w:val="00AB4E0B"/>
    <w:rsid w:val="00AB5059"/>
    <w:rsid w:val="00AB5723"/>
    <w:rsid w:val="00AB5782"/>
    <w:rsid w:val="00AB5F09"/>
    <w:rsid w:val="00AB6662"/>
    <w:rsid w:val="00AB683D"/>
    <w:rsid w:val="00AB6C25"/>
    <w:rsid w:val="00AB7616"/>
    <w:rsid w:val="00AB7F0C"/>
    <w:rsid w:val="00AC0486"/>
    <w:rsid w:val="00AC0D2D"/>
    <w:rsid w:val="00AC0F31"/>
    <w:rsid w:val="00AC11A2"/>
    <w:rsid w:val="00AC1400"/>
    <w:rsid w:val="00AC18FF"/>
    <w:rsid w:val="00AC1E38"/>
    <w:rsid w:val="00AC1FD8"/>
    <w:rsid w:val="00AC2088"/>
    <w:rsid w:val="00AC2415"/>
    <w:rsid w:val="00AC2490"/>
    <w:rsid w:val="00AC2B23"/>
    <w:rsid w:val="00AC2CDA"/>
    <w:rsid w:val="00AC321D"/>
    <w:rsid w:val="00AC3521"/>
    <w:rsid w:val="00AC3685"/>
    <w:rsid w:val="00AC3A67"/>
    <w:rsid w:val="00AC3C04"/>
    <w:rsid w:val="00AC3C6C"/>
    <w:rsid w:val="00AC3DB7"/>
    <w:rsid w:val="00AC40C8"/>
    <w:rsid w:val="00AC455D"/>
    <w:rsid w:val="00AC4956"/>
    <w:rsid w:val="00AC4B3E"/>
    <w:rsid w:val="00AC526A"/>
    <w:rsid w:val="00AC5365"/>
    <w:rsid w:val="00AC565C"/>
    <w:rsid w:val="00AC591B"/>
    <w:rsid w:val="00AC5CED"/>
    <w:rsid w:val="00AC62C4"/>
    <w:rsid w:val="00AC66D7"/>
    <w:rsid w:val="00AC6B3E"/>
    <w:rsid w:val="00AC70CE"/>
    <w:rsid w:val="00AC747A"/>
    <w:rsid w:val="00AC776D"/>
    <w:rsid w:val="00AC7888"/>
    <w:rsid w:val="00AC7D23"/>
    <w:rsid w:val="00AD01B4"/>
    <w:rsid w:val="00AD0A4E"/>
    <w:rsid w:val="00AD0B95"/>
    <w:rsid w:val="00AD0EE4"/>
    <w:rsid w:val="00AD130A"/>
    <w:rsid w:val="00AD1384"/>
    <w:rsid w:val="00AD141F"/>
    <w:rsid w:val="00AD1786"/>
    <w:rsid w:val="00AD203D"/>
    <w:rsid w:val="00AD26F1"/>
    <w:rsid w:val="00AD2799"/>
    <w:rsid w:val="00AD2A9E"/>
    <w:rsid w:val="00AD2F27"/>
    <w:rsid w:val="00AD3170"/>
    <w:rsid w:val="00AD324D"/>
    <w:rsid w:val="00AD33AE"/>
    <w:rsid w:val="00AD37AA"/>
    <w:rsid w:val="00AD396D"/>
    <w:rsid w:val="00AD3D3B"/>
    <w:rsid w:val="00AD4515"/>
    <w:rsid w:val="00AD45DD"/>
    <w:rsid w:val="00AD4653"/>
    <w:rsid w:val="00AD49ED"/>
    <w:rsid w:val="00AD4A42"/>
    <w:rsid w:val="00AD4C63"/>
    <w:rsid w:val="00AD4E80"/>
    <w:rsid w:val="00AD4EA8"/>
    <w:rsid w:val="00AD5003"/>
    <w:rsid w:val="00AD55BB"/>
    <w:rsid w:val="00AD5A16"/>
    <w:rsid w:val="00AD5C76"/>
    <w:rsid w:val="00AD656C"/>
    <w:rsid w:val="00AD6E12"/>
    <w:rsid w:val="00AD6EA1"/>
    <w:rsid w:val="00AD6EEF"/>
    <w:rsid w:val="00AD7065"/>
    <w:rsid w:val="00AD70B5"/>
    <w:rsid w:val="00AD7979"/>
    <w:rsid w:val="00AD7991"/>
    <w:rsid w:val="00AD7AEB"/>
    <w:rsid w:val="00AE0134"/>
    <w:rsid w:val="00AE026B"/>
    <w:rsid w:val="00AE0BE9"/>
    <w:rsid w:val="00AE0D98"/>
    <w:rsid w:val="00AE0E28"/>
    <w:rsid w:val="00AE0E9B"/>
    <w:rsid w:val="00AE1527"/>
    <w:rsid w:val="00AE16D1"/>
    <w:rsid w:val="00AE18FE"/>
    <w:rsid w:val="00AE1A75"/>
    <w:rsid w:val="00AE1CAC"/>
    <w:rsid w:val="00AE1FC0"/>
    <w:rsid w:val="00AE2052"/>
    <w:rsid w:val="00AE262F"/>
    <w:rsid w:val="00AE2D23"/>
    <w:rsid w:val="00AE2FD7"/>
    <w:rsid w:val="00AE333C"/>
    <w:rsid w:val="00AE382E"/>
    <w:rsid w:val="00AE3A8E"/>
    <w:rsid w:val="00AE3CC9"/>
    <w:rsid w:val="00AE4333"/>
    <w:rsid w:val="00AE439E"/>
    <w:rsid w:val="00AE44C8"/>
    <w:rsid w:val="00AE4878"/>
    <w:rsid w:val="00AE4EEC"/>
    <w:rsid w:val="00AE50C1"/>
    <w:rsid w:val="00AE5270"/>
    <w:rsid w:val="00AE5275"/>
    <w:rsid w:val="00AE5902"/>
    <w:rsid w:val="00AE5A11"/>
    <w:rsid w:val="00AE5A28"/>
    <w:rsid w:val="00AE5C4D"/>
    <w:rsid w:val="00AE649D"/>
    <w:rsid w:val="00AE64E1"/>
    <w:rsid w:val="00AE6627"/>
    <w:rsid w:val="00AE6722"/>
    <w:rsid w:val="00AE6838"/>
    <w:rsid w:val="00AE69FD"/>
    <w:rsid w:val="00AE6F73"/>
    <w:rsid w:val="00AE6FB4"/>
    <w:rsid w:val="00AE7557"/>
    <w:rsid w:val="00AF0099"/>
    <w:rsid w:val="00AF01A0"/>
    <w:rsid w:val="00AF0537"/>
    <w:rsid w:val="00AF054A"/>
    <w:rsid w:val="00AF08BF"/>
    <w:rsid w:val="00AF0BA4"/>
    <w:rsid w:val="00AF1222"/>
    <w:rsid w:val="00AF12EA"/>
    <w:rsid w:val="00AF15A4"/>
    <w:rsid w:val="00AF16AB"/>
    <w:rsid w:val="00AF18AC"/>
    <w:rsid w:val="00AF18CB"/>
    <w:rsid w:val="00AF1C74"/>
    <w:rsid w:val="00AF1D44"/>
    <w:rsid w:val="00AF1E87"/>
    <w:rsid w:val="00AF2132"/>
    <w:rsid w:val="00AF22D9"/>
    <w:rsid w:val="00AF2EE1"/>
    <w:rsid w:val="00AF3026"/>
    <w:rsid w:val="00AF37F7"/>
    <w:rsid w:val="00AF4015"/>
    <w:rsid w:val="00AF428B"/>
    <w:rsid w:val="00AF4567"/>
    <w:rsid w:val="00AF487C"/>
    <w:rsid w:val="00AF4924"/>
    <w:rsid w:val="00AF512A"/>
    <w:rsid w:val="00AF520A"/>
    <w:rsid w:val="00AF5531"/>
    <w:rsid w:val="00AF579A"/>
    <w:rsid w:val="00AF581F"/>
    <w:rsid w:val="00AF6416"/>
    <w:rsid w:val="00AF6914"/>
    <w:rsid w:val="00AF6EE8"/>
    <w:rsid w:val="00AF7178"/>
    <w:rsid w:val="00AF76BB"/>
    <w:rsid w:val="00AF7ADD"/>
    <w:rsid w:val="00B004EC"/>
    <w:rsid w:val="00B00514"/>
    <w:rsid w:val="00B00553"/>
    <w:rsid w:val="00B0072F"/>
    <w:rsid w:val="00B00FCC"/>
    <w:rsid w:val="00B014F8"/>
    <w:rsid w:val="00B01543"/>
    <w:rsid w:val="00B01576"/>
    <w:rsid w:val="00B016E0"/>
    <w:rsid w:val="00B01ECE"/>
    <w:rsid w:val="00B0254F"/>
    <w:rsid w:val="00B028AC"/>
    <w:rsid w:val="00B02EB7"/>
    <w:rsid w:val="00B038DD"/>
    <w:rsid w:val="00B03BD2"/>
    <w:rsid w:val="00B03C08"/>
    <w:rsid w:val="00B03C51"/>
    <w:rsid w:val="00B04158"/>
    <w:rsid w:val="00B04243"/>
    <w:rsid w:val="00B04569"/>
    <w:rsid w:val="00B046DB"/>
    <w:rsid w:val="00B047C5"/>
    <w:rsid w:val="00B04807"/>
    <w:rsid w:val="00B04A37"/>
    <w:rsid w:val="00B04D2B"/>
    <w:rsid w:val="00B04F3D"/>
    <w:rsid w:val="00B05334"/>
    <w:rsid w:val="00B058F7"/>
    <w:rsid w:val="00B05A52"/>
    <w:rsid w:val="00B05A7A"/>
    <w:rsid w:val="00B05B91"/>
    <w:rsid w:val="00B06580"/>
    <w:rsid w:val="00B06E62"/>
    <w:rsid w:val="00B075FA"/>
    <w:rsid w:val="00B07CD8"/>
    <w:rsid w:val="00B07F1F"/>
    <w:rsid w:val="00B100BB"/>
    <w:rsid w:val="00B101A1"/>
    <w:rsid w:val="00B105EF"/>
    <w:rsid w:val="00B10832"/>
    <w:rsid w:val="00B10F20"/>
    <w:rsid w:val="00B11417"/>
    <w:rsid w:val="00B114F6"/>
    <w:rsid w:val="00B115DA"/>
    <w:rsid w:val="00B11752"/>
    <w:rsid w:val="00B117E0"/>
    <w:rsid w:val="00B119A8"/>
    <w:rsid w:val="00B12667"/>
    <w:rsid w:val="00B129ED"/>
    <w:rsid w:val="00B12A16"/>
    <w:rsid w:val="00B132A2"/>
    <w:rsid w:val="00B137B3"/>
    <w:rsid w:val="00B13AF1"/>
    <w:rsid w:val="00B1428C"/>
    <w:rsid w:val="00B14BF3"/>
    <w:rsid w:val="00B153A9"/>
    <w:rsid w:val="00B15434"/>
    <w:rsid w:val="00B15774"/>
    <w:rsid w:val="00B15961"/>
    <w:rsid w:val="00B15A4E"/>
    <w:rsid w:val="00B15A73"/>
    <w:rsid w:val="00B15C17"/>
    <w:rsid w:val="00B15CFC"/>
    <w:rsid w:val="00B16285"/>
    <w:rsid w:val="00B1652C"/>
    <w:rsid w:val="00B165AB"/>
    <w:rsid w:val="00B16CCA"/>
    <w:rsid w:val="00B17405"/>
    <w:rsid w:val="00B17B8D"/>
    <w:rsid w:val="00B20426"/>
    <w:rsid w:val="00B2148B"/>
    <w:rsid w:val="00B218AB"/>
    <w:rsid w:val="00B21C56"/>
    <w:rsid w:val="00B21D80"/>
    <w:rsid w:val="00B223CE"/>
    <w:rsid w:val="00B22E27"/>
    <w:rsid w:val="00B23210"/>
    <w:rsid w:val="00B238E2"/>
    <w:rsid w:val="00B23FEB"/>
    <w:rsid w:val="00B24B53"/>
    <w:rsid w:val="00B24CB4"/>
    <w:rsid w:val="00B24DE1"/>
    <w:rsid w:val="00B24F1F"/>
    <w:rsid w:val="00B25009"/>
    <w:rsid w:val="00B25470"/>
    <w:rsid w:val="00B2554B"/>
    <w:rsid w:val="00B2584A"/>
    <w:rsid w:val="00B26698"/>
    <w:rsid w:val="00B2670E"/>
    <w:rsid w:val="00B26738"/>
    <w:rsid w:val="00B2698B"/>
    <w:rsid w:val="00B271F8"/>
    <w:rsid w:val="00B275C4"/>
    <w:rsid w:val="00B27A98"/>
    <w:rsid w:val="00B27D72"/>
    <w:rsid w:val="00B301EA"/>
    <w:rsid w:val="00B302A3"/>
    <w:rsid w:val="00B307AF"/>
    <w:rsid w:val="00B30B93"/>
    <w:rsid w:val="00B310D4"/>
    <w:rsid w:val="00B310F6"/>
    <w:rsid w:val="00B315D8"/>
    <w:rsid w:val="00B3169D"/>
    <w:rsid w:val="00B317D0"/>
    <w:rsid w:val="00B3191C"/>
    <w:rsid w:val="00B31E5E"/>
    <w:rsid w:val="00B3200A"/>
    <w:rsid w:val="00B32067"/>
    <w:rsid w:val="00B32553"/>
    <w:rsid w:val="00B329DD"/>
    <w:rsid w:val="00B32BAC"/>
    <w:rsid w:val="00B333A1"/>
    <w:rsid w:val="00B3365B"/>
    <w:rsid w:val="00B3390B"/>
    <w:rsid w:val="00B33AC7"/>
    <w:rsid w:val="00B33B08"/>
    <w:rsid w:val="00B33D92"/>
    <w:rsid w:val="00B33F8F"/>
    <w:rsid w:val="00B33FAB"/>
    <w:rsid w:val="00B345E8"/>
    <w:rsid w:val="00B349B5"/>
    <w:rsid w:val="00B34E10"/>
    <w:rsid w:val="00B35527"/>
    <w:rsid w:val="00B360DC"/>
    <w:rsid w:val="00B361D5"/>
    <w:rsid w:val="00B36C70"/>
    <w:rsid w:val="00B37807"/>
    <w:rsid w:val="00B37BE4"/>
    <w:rsid w:val="00B40373"/>
    <w:rsid w:val="00B403F1"/>
    <w:rsid w:val="00B40419"/>
    <w:rsid w:val="00B40795"/>
    <w:rsid w:val="00B408A3"/>
    <w:rsid w:val="00B4097C"/>
    <w:rsid w:val="00B40A3F"/>
    <w:rsid w:val="00B40B62"/>
    <w:rsid w:val="00B40CDD"/>
    <w:rsid w:val="00B40F3B"/>
    <w:rsid w:val="00B410D1"/>
    <w:rsid w:val="00B41165"/>
    <w:rsid w:val="00B411E1"/>
    <w:rsid w:val="00B41212"/>
    <w:rsid w:val="00B41440"/>
    <w:rsid w:val="00B42036"/>
    <w:rsid w:val="00B42195"/>
    <w:rsid w:val="00B4226C"/>
    <w:rsid w:val="00B42278"/>
    <w:rsid w:val="00B4275F"/>
    <w:rsid w:val="00B42878"/>
    <w:rsid w:val="00B428A0"/>
    <w:rsid w:val="00B42C67"/>
    <w:rsid w:val="00B43030"/>
    <w:rsid w:val="00B432C1"/>
    <w:rsid w:val="00B4332D"/>
    <w:rsid w:val="00B437C6"/>
    <w:rsid w:val="00B438CD"/>
    <w:rsid w:val="00B44090"/>
    <w:rsid w:val="00B4473E"/>
    <w:rsid w:val="00B44E26"/>
    <w:rsid w:val="00B458F5"/>
    <w:rsid w:val="00B45FD6"/>
    <w:rsid w:val="00B460E7"/>
    <w:rsid w:val="00B46332"/>
    <w:rsid w:val="00B46D83"/>
    <w:rsid w:val="00B47341"/>
    <w:rsid w:val="00B478A8"/>
    <w:rsid w:val="00B501C9"/>
    <w:rsid w:val="00B50236"/>
    <w:rsid w:val="00B50250"/>
    <w:rsid w:val="00B507E4"/>
    <w:rsid w:val="00B50C9B"/>
    <w:rsid w:val="00B50E11"/>
    <w:rsid w:val="00B511F5"/>
    <w:rsid w:val="00B516A3"/>
    <w:rsid w:val="00B51BB8"/>
    <w:rsid w:val="00B51C6F"/>
    <w:rsid w:val="00B51E9A"/>
    <w:rsid w:val="00B5212D"/>
    <w:rsid w:val="00B5220A"/>
    <w:rsid w:val="00B5220B"/>
    <w:rsid w:val="00B524DC"/>
    <w:rsid w:val="00B52980"/>
    <w:rsid w:val="00B52C0D"/>
    <w:rsid w:val="00B52F4E"/>
    <w:rsid w:val="00B5329A"/>
    <w:rsid w:val="00B53921"/>
    <w:rsid w:val="00B53F88"/>
    <w:rsid w:val="00B54065"/>
    <w:rsid w:val="00B541FB"/>
    <w:rsid w:val="00B549CB"/>
    <w:rsid w:val="00B54C1D"/>
    <w:rsid w:val="00B54D4D"/>
    <w:rsid w:val="00B54F9F"/>
    <w:rsid w:val="00B550D5"/>
    <w:rsid w:val="00B55241"/>
    <w:rsid w:val="00B55C55"/>
    <w:rsid w:val="00B55F3D"/>
    <w:rsid w:val="00B56476"/>
    <w:rsid w:val="00B56DB1"/>
    <w:rsid w:val="00B57C4E"/>
    <w:rsid w:val="00B60232"/>
    <w:rsid w:val="00B6023E"/>
    <w:rsid w:val="00B604E3"/>
    <w:rsid w:val="00B607E4"/>
    <w:rsid w:val="00B60A8D"/>
    <w:rsid w:val="00B60F3C"/>
    <w:rsid w:val="00B6113B"/>
    <w:rsid w:val="00B611A1"/>
    <w:rsid w:val="00B6179B"/>
    <w:rsid w:val="00B61AC4"/>
    <w:rsid w:val="00B61D4A"/>
    <w:rsid w:val="00B61D7A"/>
    <w:rsid w:val="00B61EE9"/>
    <w:rsid w:val="00B61F2A"/>
    <w:rsid w:val="00B61F45"/>
    <w:rsid w:val="00B62184"/>
    <w:rsid w:val="00B62B24"/>
    <w:rsid w:val="00B62F9D"/>
    <w:rsid w:val="00B6308F"/>
    <w:rsid w:val="00B645CB"/>
    <w:rsid w:val="00B65109"/>
    <w:rsid w:val="00B652A0"/>
    <w:rsid w:val="00B652D4"/>
    <w:rsid w:val="00B65816"/>
    <w:rsid w:val="00B65980"/>
    <w:rsid w:val="00B65C2D"/>
    <w:rsid w:val="00B66238"/>
    <w:rsid w:val="00B66364"/>
    <w:rsid w:val="00B6665B"/>
    <w:rsid w:val="00B66FF4"/>
    <w:rsid w:val="00B67345"/>
    <w:rsid w:val="00B700AA"/>
    <w:rsid w:val="00B703E1"/>
    <w:rsid w:val="00B7051B"/>
    <w:rsid w:val="00B7051D"/>
    <w:rsid w:val="00B70673"/>
    <w:rsid w:val="00B709C0"/>
    <w:rsid w:val="00B70A8B"/>
    <w:rsid w:val="00B71416"/>
    <w:rsid w:val="00B717EC"/>
    <w:rsid w:val="00B718AB"/>
    <w:rsid w:val="00B71A43"/>
    <w:rsid w:val="00B72202"/>
    <w:rsid w:val="00B723AA"/>
    <w:rsid w:val="00B729B1"/>
    <w:rsid w:val="00B72A1D"/>
    <w:rsid w:val="00B735B2"/>
    <w:rsid w:val="00B737B8"/>
    <w:rsid w:val="00B738B6"/>
    <w:rsid w:val="00B739D5"/>
    <w:rsid w:val="00B7431B"/>
    <w:rsid w:val="00B744D4"/>
    <w:rsid w:val="00B74786"/>
    <w:rsid w:val="00B74AB9"/>
    <w:rsid w:val="00B74C21"/>
    <w:rsid w:val="00B75365"/>
    <w:rsid w:val="00B755D5"/>
    <w:rsid w:val="00B75814"/>
    <w:rsid w:val="00B75ED4"/>
    <w:rsid w:val="00B7666E"/>
    <w:rsid w:val="00B76EB9"/>
    <w:rsid w:val="00B7703F"/>
    <w:rsid w:val="00B77503"/>
    <w:rsid w:val="00B77A9B"/>
    <w:rsid w:val="00B77C42"/>
    <w:rsid w:val="00B77DA1"/>
    <w:rsid w:val="00B8008B"/>
    <w:rsid w:val="00B802DA"/>
    <w:rsid w:val="00B80423"/>
    <w:rsid w:val="00B8045E"/>
    <w:rsid w:val="00B80614"/>
    <w:rsid w:val="00B80711"/>
    <w:rsid w:val="00B807EA"/>
    <w:rsid w:val="00B80ADE"/>
    <w:rsid w:val="00B80EAA"/>
    <w:rsid w:val="00B80EC1"/>
    <w:rsid w:val="00B80F13"/>
    <w:rsid w:val="00B8159D"/>
    <w:rsid w:val="00B81740"/>
    <w:rsid w:val="00B8182B"/>
    <w:rsid w:val="00B81B0F"/>
    <w:rsid w:val="00B81C40"/>
    <w:rsid w:val="00B81F34"/>
    <w:rsid w:val="00B8237D"/>
    <w:rsid w:val="00B82B8E"/>
    <w:rsid w:val="00B82C42"/>
    <w:rsid w:val="00B82D4D"/>
    <w:rsid w:val="00B82DE0"/>
    <w:rsid w:val="00B82FC4"/>
    <w:rsid w:val="00B83240"/>
    <w:rsid w:val="00B8354D"/>
    <w:rsid w:val="00B8356E"/>
    <w:rsid w:val="00B83744"/>
    <w:rsid w:val="00B83E93"/>
    <w:rsid w:val="00B8468D"/>
    <w:rsid w:val="00B846A8"/>
    <w:rsid w:val="00B852FB"/>
    <w:rsid w:val="00B8555F"/>
    <w:rsid w:val="00B85646"/>
    <w:rsid w:val="00B85773"/>
    <w:rsid w:val="00B85837"/>
    <w:rsid w:val="00B85C5B"/>
    <w:rsid w:val="00B86066"/>
    <w:rsid w:val="00B8609C"/>
    <w:rsid w:val="00B86118"/>
    <w:rsid w:val="00B8622E"/>
    <w:rsid w:val="00B86384"/>
    <w:rsid w:val="00B86452"/>
    <w:rsid w:val="00B86583"/>
    <w:rsid w:val="00B86761"/>
    <w:rsid w:val="00B86C0D"/>
    <w:rsid w:val="00B86DB4"/>
    <w:rsid w:val="00B87587"/>
    <w:rsid w:val="00B87856"/>
    <w:rsid w:val="00B879D8"/>
    <w:rsid w:val="00B879DF"/>
    <w:rsid w:val="00B87A7A"/>
    <w:rsid w:val="00B87BC9"/>
    <w:rsid w:val="00B90812"/>
    <w:rsid w:val="00B908C7"/>
    <w:rsid w:val="00B909FE"/>
    <w:rsid w:val="00B90DC5"/>
    <w:rsid w:val="00B90DCF"/>
    <w:rsid w:val="00B91555"/>
    <w:rsid w:val="00B915FA"/>
    <w:rsid w:val="00B92841"/>
    <w:rsid w:val="00B929AE"/>
    <w:rsid w:val="00B92AFC"/>
    <w:rsid w:val="00B92B3C"/>
    <w:rsid w:val="00B941A6"/>
    <w:rsid w:val="00B945F1"/>
    <w:rsid w:val="00B9485E"/>
    <w:rsid w:val="00B94B7A"/>
    <w:rsid w:val="00B94DB7"/>
    <w:rsid w:val="00B955D4"/>
    <w:rsid w:val="00B95ECC"/>
    <w:rsid w:val="00B964D2"/>
    <w:rsid w:val="00B9660A"/>
    <w:rsid w:val="00B974AF"/>
    <w:rsid w:val="00B976A4"/>
    <w:rsid w:val="00B97E12"/>
    <w:rsid w:val="00BA047B"/>
    <w:rsid w:val="00BA0729"/>
    <w:rsid w:val="00BA0795"/>
    <w:rsid w:val="00BA0887"/>
    <w:rsid w:val="00BA0B1D"/>
    <w:rsid w:val="00BA0B32"/>
    <w:rsid w:val="00BA0CB5"/>
    <w:rsid w:val="00BA0E90"/>
    <w:rsid w:val="00BA1074"/>
    <w:rsid w:val="00BA15A7"/>
    <w:rsid w:val="00BA15BA"/>
    <w:rsid w:val="00BA172F"/>
    <w:rsid w:val="00BA195D"/>
    <w:rsid w:val="00BA1B24"/>
    <w:rsid w:val="00BA1E1A"/>
    <w:rsid w:val="00BA1E61"/>
    <w:rsid w:val="00BA20D1"/>
    <w:rsid w:val="00BA2408"/>
    <w:rsid w:val="00BA2669"/>
    <w:rsid w:val="00BA2861"/>
    <w:rsid w:val="00BA2C7F"/>
    <w:rsid w:val="00BA364D"/>
    <w:rsid w:val="00BA3AEA"/>
    <w:rsid w:val="00BA3B69"/>
    <w:rsid w:val="00BA3D97"/>
    <w:rsid w:val="00BA40DC"/>
    <w:rsid w:val="00BA4569"/>
    <w:rsid w:val="00BA4E5F"/>
    <w:rsid w:val="00BA52F0"/>
    <w:rsid w:val="00BA5434"/>
    <w:rsid w:val="00BA5527"/>
    <w:rsid w:val="00BA5580"/>
    <w:rsid w:val="00BA5B1A"/>
    <w:rsid w:val="00BA5DB4"/>
    <w:rsid w:val="00BA5EB3"/>
    <w:rsid w:val="00BA6469"/>
    <w:rsid w:val="00BA6641"/>
    <w:rsid w:val="00BA674A"/>
    <w:rsid w:val="00BA68D3"/>
    <w:rsid w:val="00BA6AA8"/>
    <w:rsid w:val="00BA6D5A"/>
    <w:rsid w:val="00BA6EF7"/>
    <w:rsid w:val="00BA6FD4"/>
    <w:rsid w:val="00BA73F2"/>
    <w:rsid w:val="00BA74DB"/>
    <w:rsid w:val="00BA772E"/>
    <w:rsid w:val="00BA79AB"/>
    <w:rsid w:val="00BA7BC8"/>
    <w:rsid w:val="00BA7C43"/>
    <w:rsid w:val="00BA7DCC"/>
    <w:rsid w:val="00BA7E7B"/>
    <w:rsid w:val="00BA7F4A"/>
    <w:rsid w:val="00BB0133"/>
    <w:rsid w:val="00BB0170"/>
    <w:rsid w:val="00BB0192"/>
    <w:rsid w:val="00BB0AD0"/>
    <w:rsid w:val="00BB12C4"/>
    <w:rsid w:val="00BB1ED2"/>
    <w:rsid w:val="00BB2471"/>
    <w:rsid w:val="00BB25A2"/>
    <w:rsid w:val="00BB2783"/>
    <w:rsid w:val="00BB2C4F"/>
    <w:rsid w:val="00BB2EE3"/>
    <w:rsid w:val="00BB34C4"/>
    <w:rsid w:val="00BB4071"/>
    <w:rsid w:val="00BB4175"/>
    <w:rsid w:val="00BB4553"/>
    <w:rsid w:val="00BB4662"/>
    <w:rsid w:val="00BB4CD2"/>
    <w:rsid w:val="00BB5511"/>
    <w:rsid w:val="00BB59C2"/>
    <w:rsid w:val="00BB59E1"/>
    <w:rsid w:val="00BB5A46"/>
    <w:rsid w:val="00BB5C1A"/>
    <w:rsid w:val="00BB6B76"/>
    <w:rsid w:val="00BB70AD"/>
    <w:rsid w:val="00BB7330"/>
    <w:rsid w:val="00BB7969"/>
    <w:rsid w:val="00BC04A2"/>
    <w:rsid w:val="00BC06AA"/>
    <w:rsid w:val="00BC077E"/>
    <w:rsid w:val="00BC0B3A"/>
    <w:rsid w:val="00BC0D67"/>
    <w:rsid w:val="00BC102C"/>
    <w:rsid w:val="00BC1890"/>
    <w:rsid w:val="00BC1A07"/>
    <w:rsid w:val="00BC2304"/>
    <w:rsid w:val="00BC2677"/>
    <w:rsid w:val="00BC29A6"/>
    <w:rsid w:val="00BC383E"/>
    <w:rsid w:val="00BC39E2"/>
    <w:rsid w:val="00BC3C9A"/>
    <w:rsid w:val="00BC3D05"/>
    <w:rsid w:val="00BC3DF2"/>
    <w:rsid w:val="00BC3E01"/>
    <w:rsid w:val="00BC4056"/>
    <w:rsid w:val="00BC4B5F"/>
    <w:rsid w:val="00BC4C70"/>
    <w:rsid w:val="00BC4D9F"/>
    <w:rsid w:val="00BC4E80"/>
    <w:rsid w:val="00BC52DB"/>
    <w:rsid w:val="00BC534D"/>
    <w:rsid w:val="00BC5415"/>
    <w:rsid w:val="00BC5CF5"/>
    <w:rsid w:val="00BC5F2D"/>
    <w:rsid w:val="00BC5F8A"/>
    <w:rsid w:val="00BC6017"/>
    <w:rsid w:val="00BC6813"/>
    <w:rsid w:val="00BC6947"/>
    <w:rsid w:val="00BC6DD5"/>
    <w:rsid w:val="00BC7003"/>
    <w:rsid w:val="00BC725F"/>
    <w:rsid w:val="00BC7839"/>
    <w:rsid w:val="00BC7944"/>
    <w:rsid w:val="00BC7CFD"/>
    <w:rsid w:val="00BC7DB1"/>
    <w:rsid w:val="00BD03EA"/>
    <w:rsid w:val="00BD066E"/>
    <w:rsid w:val="00BD086B"/>
    <w:rsid w:val="00BD0A9B"/>
    <w:rsid w:val="00BD1253"/>
    <w:rsid w:val="00BD1773"/>
    <w:rsid w:val="00BD1E70"/>
    <w:rsid w:val="00BD1EE5"/>
    <w:rsid w:val="00BD1FC2"/>
    <w:rsid w:val="00BD21D3"/>
    <w:rsid w:val="00BD258F"/>
    <w:rsid w:val="00BD25C4"/>
    <w:rsid w:val="00BD2C65"/>
    <w:rsid w:val="00BD2CD7"/>
    <w:rsid w:val="00BD35C9"/>
    <w:rsid w:val="00BD36A8"/>
    <w:rsid w:val="00BD3B4A"/>
    <w:rsid w:val="00BD3BB7"/>
    <w:rsid w:val="00BD3D37"/>
    <w:rsid w:val="00BD3D90"/>
    <w:rsid w:val="00BD3E3D"/>
    <w:rsid w:val="00BD411D"/>
    <w:rsid w:val="00BD41E5"/>
    <w:rsid w:val="00BD4236"/>
    <w:rsid w:val="00BD4377"/>
    <w:rsid w:val="00BD484A"/>
    <w:rsid w:val="00BD489E"/>
    <w:rsid w:val="00BD4BCA"/>
    <w:rsid w:val="00BD4E7C"/>
    <w:rsid w:val="00BD5105"/>
    <w:rsid w:val="00BD52C2"/>
    <w:rsid w:val="00BD5332"/>
    <w:rsid w:val="00BD54BB"/>
    <w:rsid w:val="00BD54D8"/>
    <w:rsid w:val="00BD597F"/>
    <w:rsid w:val="00BD5C98"/>
    <w:rsid w:val="00BD628D"/>
    <w:rsid w:val="00BD62A4"/>
    <w:rsid w:val="00BD643B"/>
    <w:rsid w:val="00BD67F3"/>
    <w:rsid w:val="00BD6881"/>
    <w:rsid w:val="00BD68D2"/>
    <w:rsid w:val="00BD705B"/>
    <w:rsid w:val="00BD77F5"/>
    <w:rsid w:val="00BD7CF4"/>
    <w:rsid w:val="00BD7D8B"/>
    <w:rsid w:val="00BE019C"/>
    <w:rsid w:val="00BE0607"/>
    <w:rsid w:val="00BE0DDD"/>
    <w:rsid w:val="00BE0ED8"/>
    <w:rsid w:val="00BE15CB"/>
    <w:rsid w:val="00BE18B3"/>
    <w:rsid w:val="00BE1986"/>
    <w:rsid w:val="00BE2311"/>
    <w:rsid w:val="00BE293E"/>
    <w:rsid w:val="00BE29DD"/>
    <w:rsid w:val="00BE2EA1"/>
    <w:rsid w:val="00BE3120"/>
    <w:rsid w:val="00BE32A5"/>
    <w:rsid w:val="00BE365B"/>
    <w:rsid w:val="00BE3D6D"/>
    <w:rsid w:val="00BE3E5C"/>
    <w:rsid w:val="00BE3F90"/>
    <w:rsid w:val="00BE449A"/>
    <w:rsid w:val="00BE488B"/>
    <w:rsid w:val="00BE48F0"/>
    <w:rsid w:val="00BE4B28"/>
    <w:rsid w:val="00BE4D0E"/>
    <w:rsid w:val="00BE4F0A"/>
    <w:rsid w:val="00BE519E"/>
    <w:rsid w:val="00BE52FD"/>
    <w:rsid w:val="00BE531C"/>
    <w:rsid w:val="00BE5A7B"/>
    <w:rsid w:val="00BE5AB3"/>
    <w:rsid w:val="00BE5AF5"/>
    <w:rsid w:val="00BE6AA6"/>
    <w:rsid w:val="00BE6FDE"/>
    <w:rsid w:val="00BE7DE9"/>
    <w:rsid w:val="00BF0003"/>
    <w:rsid w:val="00BF0666"/>
    <w:rsid w:val="00BF0A26"/>
    <w:rsid w:val="00BF0AFB"/>
    <w:rsid w:val="00BF0AFE"/>
    <w:rsid w:val="00BF1800"/>
    <w:rsid w:val="00BF1A47"/>
    <w:rsid w:val="00BF1E40"/>
    <w:rsid w:val="00BF2074"/>
    <w:rsid w:val="00BF22ED"/>
    <w:rsid w:val="00BF31AF"/>
    <w:rsid w:val="00BF3334"/>
    <w:rsid w:val="00BF36B8"/>
    <w:rsid w:val="00BF3BBC"/>
    <w:rsid w:val="00BF3D9E"/>
    <w:rsid w:val="00BF3F5F"/>
    <w:rsid w:val="00BF3F72"/>
    <w:rsid w:val="00BF44B8"/>
    <w:rsid w:val="00BF49AB"/>
    <w:rsid w:val="00BF4AB0"/>
    <w:rsid w:val="00BF4B90"/>
    <w:rsid w:val="00BF53B4"/>
    <w:rsid w:val="00BF542D"/>
    <w:rsid w:val="00BF55F7"/>
    <w:rsid w:val="00BF5996"/>
    <w:rsid w:val="00BF5AD3"/>
    <w:rsid w:val="00BF5AD6"/>
    <w:rsid w:val="00BF5B27"/>
    <w:rsid w:val="00BF5F5E"/>
    <w:rsid w:val="00BF617D"/>
    <w:rsid w:val="00BF63D1"/>
    <w:rsid w:val="00BF646D"/>
    <w:rsid w:val="00BF65AB"/>
    <w:rsid w:val="00BF6774"/>
    <w:rsid w:val="00BF6962"/>
    <w:rsid w:val="00BF6B8A"/>
    <w:rsid w:val="00BF6C58"/>
    <w:rsid w:val="00BF6C83"/>
    <w:rsid w:val="00BF72CE"/>
    <w:rsid w:val="00BF74AF"/>
    <w:rsid w:val="00BF74F8"/>
    <w:rsid w:val="00BF77E4"/>
    <w:rsid w:val="00C008C9"/>
    <w:rsid w:val="00C00909"/>
    <w:rsid w:val="00C00B87"/>
    <w:rsid w:val="00C00C30"/>
    <w:rsid w:val="00C00CF9"/>
    <w:rsid w:val="00C01152"/>
    <w:rsid w:val="00C0211C"/>
    <w:rsid w:val="00C02A3A"/>
    <w:rsid w:val="00C02A85"/>
    <w:rsid w:val="00C02EAE"/>
    <w:rsid w:val="00C03376"/>
    <w:rsid w:val="00C035B8"/>
    <w:rsid w:val="00C03B2E"/>
    <w:rsid w:val="00C03EBC"/>
    <w:rsid w:val="00C042D0"/>
    <w:rsid w:val="00C044C9"/>
    <w:rsid w:val="00C053EA"/>
    <w:rsid w:val="00C05730"/>
    <w:rsid w:val="00C058AC"/>
    <w:rsid w:val="00C06529"/>
    <w:rsid w:val="00C07130"/>
    <w:rsid w:val="00C07318"/>
    <w:rsid w:val="00C0742A"/>
    <w:rsid w:val="00C0754D"/>
    <w:rsid w:val="00C07623"/>
    <w:rsid w:val="00C0763D"/>
    <w:rsid w:val="00C07685"/>
    <w:rsid w:val="00C07713"/>
    <w:rsid w:val="00C0775B"/>
    <w:rsid w:val="00C07C02"/>
    <w:rsid w:val="00C10185"/>
    <w:rsid w:val="00C107EE"/>
    <w:rsid w:val="00C10861"/>
    <w:rsid w:val="00C10C36"/>
    <w:rsid w:val="00C10C9F"/>
    <w:rsid w:val="00C10F31"/>
    <w:rsid w:val="00C11699"/>
    <w:rsid w:val="00C11B86"/>
    <w:rsid w:val="00C11B9A"/>
    <w:rsid w:val="00C11BCC"/>
    <w:rsid w:val="00C12339"/>
    <w:rsid w:val="00C125FF"/>
    <w:rsid w:val="00C128BB"/>
    <w:rsid w:val="00C13009"/>
    <w:rsid w:val="00C1309B"/>
    <w:rsid w:val="00C1319F"/>
    <w:rsid w:val="00C131AD"/>
    <w:rsid w:val="00C13324"/>
    <w:rsid w:val="00C139DC"/>
    <w:rsid w:val="00C13C1F"/>
    <w:rsid w:val="00C13D93"/>
    <w:rsid w:val="00C13FC8"/>
    <w:rsid w:val="00C140B9"/>
    <w:rsid w:val="00C140E9"/>
    <w:rsid w:val="00C142F9"/>
    <w:rsid w:val="00C1477A"/>
    <w:rsid w:val="00C14800"/>
    <w:rsid w:val="00C151A0"/>
    <w:rsid w:val="00C15591"/>
    <w:rsid w:val="00C156B9"/>
    <w:rsid w:val="00C15A69"/>
    <w:rsid w:val="00C15BCE"/>
    <w:rsid w:val="00C15CC9"/>
    <w:rsid w:val="00C15D2B"/>
    <w:rsid w:val="00C163CE"/>
    <w:rsid w:val="00C1650D"/>
    <w:rsid w:val="00C1685E"/>
    <w:rsid w:val="00C16AD1"/>
    <w:rsid w:val="00C16CE1"/>
    <w:rsid w:val="00C16CF7"/>
    <w:rsid w:val="00C16DC3"/>
    <w:rsid w:val="00C171C6"/>
    <w:rsid w:val="00C1728E"/>
    <w:rsid w:val="00C200C9"/>
    <w:rsid w:val="00C202D9"/>
    <w:rsid w:val="00C208B5"/>
    <w:rsid w:val="00C20A75"/>
    <w:rsid w:val="00C213C7"/>
    <w:rsid w:val="00C2151A"/>
    <w:rsid w:val="00C21987"/>
    <w:rsid w:val="00C22899"/>
    <w:rsid w:val="00C22AF1"/>
    <w:rsid w:val="00C22D02"/>
    <w:rsid w:val="00C23291"/>
    <w:rsid w:val="00C2331E"/>
    <w:rsid w:val="00C237CF"/>
    <w:rsid w:val="00C23F72"/>
    <w:rsid w:val="00C24C10"/>
    <w:rsid w:val="00C24C12"/>
    <w:rsid w:val="00C24D8E"/>
    <w:rsid w:val="00C24E5B"/>
    <w:rsid w:val="00C250A9"/>
    <w:rsid w:val="00C25484"/>
    <w:rsid w:val="00C2556A"/>
    <w:rsid w:val="00C258CD"/>
    <w:rsid w:val="00C25F66"/>
    <w:rsid w:val="00C26144"/>
    <w:rsid w:val="00C269A6"/>
    <w:rsid w:val="00C27402"/>
    <w:rsid w:val="00C278A9"/>
    <w:rsid w:val="00C27BE4"/>
    <w:rsid w:val="00C27F65"/>
    <w:rsid w:val="00C30099"/>
    <w:rsid w:val="00C30ABE"/>
    <w:rsid w:val="00C30B4D"/>
    <w:rsid w:val="00C30D10"/>
    <w:rsid w:val="00C30F4E"/>
    <w:rsid w:val="00C31583"/>
    <w:rsid w:val="00C315D7"/>
    <w:rsid w:val="00C31EBD"/>
    <w:rsid w:val="00C3216C"/>
    <w:rsid w:val="00C3233A"/>
    <w:rsid w:val="00C323E5"/>
    <w:rsid w:val="00C32639"/>
    <w:rsid w:val="00C32894"/>
    <w:rsid w:val="00C328E5"/>
    <w:rsid w:val="00C32A53"/>
    <w:rsid w:val="00C32CE5"/>
    <w:rsid w:val="00C32F45"/>
    <w:rsid w:val="00C3302C"/>
    <w:rsid w:val="00C3331C"/>
    <w:rsid w:val="00C336D9"/>
    <w:rsid w:val="00C339FD"/>
    <w:rsid w:val="00C33A16"/>
    <w:rsid w:val="00C34125"/>
    <w:rsid w:val="00C3449B"/>
    <w:rsid w:val="00C34A92"/>
    <w:rsid w:val="00C34AED"/>
    <w:rsid w:val="00C34E4D"/>
    <w:rsid w:val="00C34F75"/>
    <w:rsid w:val="00C350B9"/>
    <w:rsid w:val="00C353E0"/>
    <w:rsid w:val="00C358A8"/>
    <w:rsid w:val="00C35931"/>
    <w:rsid w:val="00C35E0C"/>
    <w:rsid w:val="00C360F2"/>
    <w:rsid w:val="00C361AF"/>
    <w:rsid w:val="00C363B1"/>
    <w:rsid w:val="00C36505"/>
    <w:rsid w:val="00C3692E"/>
    <w:rsid w:val="00C369C2"/>
    <w:rsid w:val="00C37208"/>
    <w:rsid w:val="00C377E7"/>
    <w:rsid w:val="00C377F2"/>
    <w:rsid w:val="00C37866"/>
    <w:rsid w:val="00C3786A"/>
    <w:rsid w:val="00C4024F"/>
    <w:rsid w:val="00C407A2"/>
    <w:rsid w:val="00C40B6F"/>
    <w:rsid w:val="00C40BC7"/>
    <w:rsid w:val="00C410BC"/>
    <w:rsid w:val="00C4123E"/>
    <w:rsid w:val="00C412BA"/>
    <w:rsid w:val="00C41A33"/>
    <w:rsid w:val="00C41C06"/>
    <w:rsid w:val="00C41D74"/>
    <w:rsid w:val="00C42705"/>
    <w:rsid w:val="00C42A0A"/>
    <w:rsid w:val="00C42AE7"/>
    <w:rsid w:val="00C42FAF"/>
    <w:rsid w:val="00C43501"/>
    <w:rsid w:val="00C43530"/>
    <w:rsid w:val="00C4367F"/>
    <w:rsid w:val="00C43F34"/>
    <w:rsid w:val="00C4465E"/>
    <w:rsid w:val="00C44857"/>
    <w:rsid w:val="00C44B27"/>
    <w:rsid w:val="00C44DBE"/>
    <w:rsid w:val="00C4504A"/>
    <w:rsid w:val="00C45C3E"/>
    <w:rsid w:val="00C46236"/>
    <w:rsid w:val="00C463DC"/>
    <w:rsid w:val="00C47076"/>
    <w:rsid w:val="00C4739B"/>
    <w:rsid w:val="00C4766A"/>
    <w:rsid w:val="00C47A2B"/>
    <w:rsid w:val="00C47DEF"/>
    <w:rsid w:val="00C47E1C"/>
    <w:rsid w:val="00C5066D"/>
    <w:rsid w:val="00C506ED"/>
    <w:rsid w:val="00C50757"/>
    <w:rsid w:val="00C5092E"/>
    <w:rsid w:val="00C509A4"/>
    <w:rsid w:val="00C50D43"/>
    <w:rsid w:val="00C50E9F"/>
    <w:rsid w:val="00C5129E"/>
    <w:rsid w:val="00C513E0"/>
    <w:rsid w:val="00C516AA"/>
    <w:rsid w:val="00C51992"/>
    <w:rsid w:val="00C51BE6"/>
    <w:rsid w:val="00C51DC9"/>
    <w:rsid w:val="00C5224D"/>
    <w:rsid w:val="00C5278E"/>
    <w:rsid w:val="00C529A7"/>
    <w:rsid w:val="00C52E2B"/>
    <w:rsid w:val="00C52EDF"/>
    <w:rsid w:val="00C53DBD"/>
    <w:rsid w:val="00C54310"/>
    <w:rsid w:val="00C54C97"/>
    <w:rsid w:val="00C54E02"/>
    <w:rsid w:val="00C5506F"/>
    <w:rsid w:val="00C550B2"/>
    <w:rsid w:val="00C55A03"/>
    <w:rsid w:val="00C55B71"/>
    <w:rsid w:val="00C55DF7"/>
    <w:rsid w:val="00C55E03"/>
    <w:rsid w:val="00C561A7"/>
    <w:rsid w:val="00C56333"/>
    <w:rsid w:val="00C56894"/>
    <w:rsid w:val="00C56ADB"/>
    <w:rsid w:val="00C56CD7"/>
    <w:rsid w:val="00C56D40"/>
    <w:rsid w:val="00C56E10"/>
    <w:rsid w:val="00C575E3"/>
    <w:rsid w:val="00C57AAB"/>
    <w:rsid w:val="00C57ADF"/>
    <w:rsid w:val="00C57BC3"/>
    <w:rsid w:val="00C57D91"/>
    <w:rsid w:val="00C57E0B"/>
    <w:rsid w:val="00C57E39"/>
    <w:rsid w:val="00C607F7"/>
    <w:rsid w:val="00C60832"/>
    <w:rsid w:val="00C6108C"/>
    <w:rsid w:val="00C61ADC"/>
    <w:rsid w:val="00C61CA1"/>
    <w:rsid w:val="00C62A49"/>
    <w:rsid w:val="00C62B3D"/>
    <w:rsid w:val="00C62DA6"/>
    <w:rsid w:val="00C62F6B"/>
    <w:rsid w:val="00C6337D"/>
    <w:rsid w:val="00C63757"/>
    <w:rsid w:val="00C63A81"/>
    <w:rsid w:val="00C63E93"/>
    <w:rsid w:val="00C63F29"/>
    <w:rsid w:val="00C64070"/>
    <w:rsid w:val="00C64301"/>
    <w:rsid w:val="00C64BDD"/>
    <w:rsid w:val="00C64C18"/>
    <w:rsid w:val="00C64C78"/>
    <w:rsid w:val="00C654C6"/>
    <w:rsid w:val="00C66102"/>
    <w:rsid w:val="00C66DDD"/>
    <w:rsid w:val="00C66F88"/>
    <w:rsid w:val="00C670F9"/>
    <w:rsid w:val="00C67158"/>
    <w:rsid w:val="00C67704"/>
    <w:rsid w:val="00C67905"/>
    <w:rsid w:val="00C67ECF"/>
    <w:rsid w:val="00C70E3D"/>
    <w:rsid w:val="00C70F97"/>
    <w:rsid w:val="00C710CA"/>
    <w:rsid w:val="00C71191"/>
    <w:rsid w:val="00C7141F"/>
    <w:rsid w:val="00C7144C"/>
    <w:rsid w:val="00C7161A"/>
    <w:rsid w:val="00C716C7"/>
    <w:rsid w:val="00C71E68"/>
    <w:rsid w:val="00C72186"/>
    <w:rsid w:val="00C724A6"/>
    <w:rsid w:val="00C7261F"/>
    <w:rsid w:val="00C72881"/>
    <w:rsid w:val="00C728E3"/>
    <w:rsid w:val="00C72C8E"/>
    <w:rsid w:val="00C72CCA"/>
    <w:rsid w:val="00C73CDE"/>
    <w:rsid w:val="00C73F42"/>
    <w:rsid w:val="00C7434D"/>
    <w:rsid w:val="00C744B9"/>
    <w:rsid w:val="00C74697"/>
    <w:rsid w:val="00C74775"/>
    <w:rsid w:val="00C74AAB"/>
    <w:rsid w:val="00C75132"/>
    <w:rsid w:val="00C75370"/>
    <w:rsid w:val="00C754A6"/>
    <w:rsid w:val="00C754D0"/>
    <w:rsid w:val="00C7598E"/>
    <w:rsid w:val="00C759BE"/>
    <w:rsid w:val="00C75A2A"/>
    <w:rsid w:val="00C75A81"/>
    <w:rsid w:val="00C75B75"/>
    <w:rsid w:val="00C75F42"/>
    <w:rsid w:val="00C76102"/>
    <w:rsid w:val="00C7644D"/>
    <w:rsid w:val="00C76542"/>
    <w:rsid w:val="00C769A4"/>
    <w:rsid w:val="00C76CE1"/>
    <w:rsid w:val="00C7735F"/>
    <w:rsid w:val="00C778FB"/>
    <w:rsid w:val="00C7793D"/>
    <w:rsid w:val="00C801BF"/>
    <w:rsid w:val="00C803A8"/>
    <w:rsid w:val="00C80473"/>
    <w:rsid w:val="00C80791"/>
    <w:rsid w:val="00C8089C"/>
    <w:rsid w:val="00C808F7"/>
    <w:rsid w:val="00C8097E"/>
    <w:rsid w:val="00C80ACD"/>
    <w:rsid w:val="00C810B8"/>
    <w:rsid w:val="00C812C3"/>
    <w:rsid w:val="00C818C2"/>
    <w:rsid w:val="00C8191F"/>
    <w:rsid w:val="00C81947"/>
    <w:rsid w:val="00C81F22"/>
    <w:rsid w:val="00C826A8"/>
    <w:rsid w:val="00C827B2"/>
    <w:rsid w:val="00C82E25"/>
    <w:rsid w:val="00C831AA"/>
    <w:rsid w:val="00C8399D"/>
    <w:rsid w:val="00C83AF1"/>
    <w:rsid w:val="00C84162"/>
    <w:rsid w:val="00C84FE1"/>
    <w:rsid w:val="00C8523B"/>
    <w:rsid w:val="00C8549E"/>
    <w:rsid w:val="00C85E6A"/>
    <w:rsid w:val="00C8602D"/>
    <w:rsid w:val="00C8613B"/>
    <w:rsid w:val="00C866A0"/>
    <w:rsid w:val="00C86A67"/>
    <w:rsid w:val="00C86EF5"/>
    <w:rsid w:val="00C87118"/>
    <w:rsid w:val="00C87206"/>
    <w:rsid w:val="00C87532"/>
    <w:rsid w:val="00C876C6"/>
    <w:rsid w:val="00C87DFE"/>
    <w:rsid w:val="00C9017A"/>
    <w:rsid w:val="00C90525"/>
    <w:rsid w:val="00C9098D"/>
    <w:rsid w:val="00C90A80"/>
    <w:rsid w:val="00C90D56"/>
    <w:rsid w:val="00C91081"/>
    <w:rsid w:val="00C910C1"/>
    <w:rsid w:val="00C91145"/>
    <w:rsid w:val="00C91E9B"/>
    <w:rsid w:val="00C91FAA"/>
    <w:rsid w:val="00C92225"/>
    <w:rsid w:val="00C9227E"/>
    <w:rsid w:val="00C9252C"/>
    <w:rsid w:val="00C92B50"/>
    <w:rsid w:val="00C930ED"/>
    <w:rsid w:val="00C931E4"/>
    <w:rsid w:val="00C93313"/>
    <w:rsid w:val="00C93CA8"/>
    <w:rsid w:val="00C94150"/>
    <w:rsid w:val="00C941C9"/>
    <w:rsid w:val="00C94551"/>
    <w:rsid w:val="00C94AC7"/>
    <w:rsid w:val="00C94AE1"/>
    <w:rsid w:val="00C94BF0"/>
    <w:rsid w:val="00C95496"/>
    <w:rsid w:val="00C9551E"/>
    <w:rsid w:val="00C95B92"/>
    <w:rsid w:val="00C95D6E"/>
    <w:rsid w:val="00C97045"/>
    <w:rsid w:val="00C97267"/>
    <w:rsid w:val="00C97BC0"/>
    <w:rsid w:val="00C97D93"/>
    <w:rsid w:val="00CA02ED"/>
    <w:rsid w:val="00CA05BA"/>
    <w:rsid w:val="00CA08A6"/>
    <w:rsid w:val="00CA0BA5"/>
    <w:rsid w:val="00CA1A8F"/>
    <w:rsid w:val="00CA1C79"/>
    <w:rsid w:val="00CA1DBF"/>
    <w:rsid w:val="00CA1F1A"/>
    <w:rsid w:val="00CA22FF"/>
    <w:rsid w:val="00CA2304"/>
    <w:rsid w:val="00CA23DF"/>
    <w:rsid w:val="00CA24C5"/>
    <w:rsid w:val="00CA27F7"/>
    <w:rsid w:val="00CA2BFB"/>
    <w:rsid w:val="00CA2C5C"/>
    <w:rsid w:val="00CA2D42"/>
    <w:rsid w:val="00CA33FF"/>
    <w:rsid w:val="00CA34C5"/>
    <w:rsid w:val="00CA38C2"/>
    <w:rsid w:val="00CA44E9"/>
    <w:rsid w:val="00CA4564"/>
    <w:rsid w:val="00CA49F7"/>
    <w:rsid w:val="00CA5110"/>
    <w:rsid w:val="00CA52BF"/>
    <w:rsid w:val="00CA5412"/>
    <w:rsid w:val="00CA59C8"/>
    <w:rsid w:val="00CA5C9F"/>
    <w:rsid w:val="00CA5D22"/>
    <w:rsid w:val="00CA5E3D"/>
    <w:rsid w:val="00CA671D"/>
    <w:rsid w:val="00CA6FDC"/>
    <w:rsid w:val="00CA71E0"/>
    <w:rsid w:val="00CA7333"/>
    <w:rsid w:val="00CA74CB"/>
    <w:rsid w:val="00CA7556"/>
    <w:rsid w:val="00CA7C7D"/>
    <w:rsid w:val="00CB0028"/>
    <w:rsid w:val="00CB0089"/>
    <w:rsid w:val="00CB036B"/>
    <w:rsid w:val="00CB0421"/>
    <w:rsid w:val="00CB05A4"/>
    <w:rsid w:val="00CB0A32"/>
    <w:rsid w:val="00CB0D0A"/>
    <w:rsid w:val="00CB0F03"/>
    <w:rsid w:val="00CB102A"/>
    <w:rsid w:val="00CB159A"/>
    <w:rsid w:val="00CB1B74"/>
    <w:rsid w:val="00CB202D"/>
    <w:rsid w:val="00CB34E0"/>
    <w:rsid w:val="00CB36FF"/>
    <w:rsid w:val="00CB45BE"/>
    <w:rsid w:val="00CB4663"/>
    <w:rsid w:val="00CB497C"/>
    <w:rsid w:val="00CB4D99"/>
    <w:rsid w:val="00CB4EFB"/>
    <w:rsid w:val="00CB4F51"/>
    <w:rsid w:val="00CB507E"/>
    <w:rsid w:val="00CB53B7"/>
    <w:rsid w:val="00CB53E4"/>
    <w:rsid w:val="00CB5A33"/>
    <w:rsid w:val="00CB5D0A"/>
    <w:rsid w:val="00CB6361"/>
    <w:rsid w:val="00CB66D1"/>
    <w:rsid w:val="00CB6BC2"/>
    <w:rsid w:val="00CB6CF2"/>
    <w:rsid w:val="00CB6DE7"/>
    <w:rsid w:val="00CB6EAC"/>
    <w:rsid w:val="00CB6F4E"/>
    <w:rsid w:val="00CB71D5"/>
    <w:rsid w:val="00CB728A"/>
    <w:rsid w:val="00CB7303"/>
    <w:rsid w:val="00CB7879"/>
    <w:rsid w:val="00CB7ECE"/>
    <w:rsid w:val="00CB7F6D"/>
    <w:rsid w:val="00CC04C0"/>
    <w:rsid w:val="00CC09A1"/>
    <w:rsid w:val="00CC0AB8"/>
    <w:rsid w:val="00CC0FCE"/>
    <w:rsid w:val="00CC10F5"/>
    <w:rsid w:val="00CC11AD"/>
    <w:rsid w:val="00CC12AD"/>
    <w:rsid w:val="00CC1707"/>
    <w:rsid w:val="00CC17B4"/>
    <w:rsid w:val="00CC232B"/>
    <w:rsid w:val="00CC26BB"/>
    <w:rsid w:val="00CC2C33"/>
    <w:rsid w:val="00CC2E7F"/>
    <w:rsid w:val="00CC2FC8"/>
    <w:rsid w:val="00CC3137"/>
    <w:rsid w:val="00CC3223"/>
    <w:rsid w:val="00CC3481"/>
    <w:rsid w:val="00CC3B2C"/>
    <w:rsid w:val="00CC3D1E"/>
    <w:rsid w:val="00CC41B2"/>
    <w:rsid w:val="00CC4402"/>
    <w:rsid w:val="00CC462F"/>
    <w:rsid w:val="00CC4995"/>
    <w:rsid w:val="00CC4AF5"/>
    <w:rsid w:val="00CC4DA6"/>
    <w:rsid w:val="00CC5184"/>
    <w:rsid w:val="00CC54BB"/>
    <w:rsid w:val="00CC57D3"/>
    <w:rsid w:val="00CC5C0B"/>
    <w:rsid w:val="00CC5C9C"/>
    <w:rsid w:val="00CC5DF4"/>
    <w:rsid w:val="00CC5FA2"/>
    <w:rsid w:val="00CC60A8"/>
    <w:rsid w:val="00CC6430"/>
    <w:rsid w:val="00CC6987"/>
    <w:rsid w:val="00CC6B1C"/>
    <w:rsid w:val="00CC6B70"/>
    <w:rsid w:val="00CC6C3F"/>
    <w:rsid w:val="00CC6CC0"/>
    <w:rsid w:val="00CC7338"/>
    <w:rsid w:val="00CC779F"/>
    <w:rsid w:val="00CC7AA1"/>
    <w:rsid w:val="00CC7EEC"/>
    <w:rsid w:val="00CD00EF"/>
    <w:rsid w:val="00CD06F7"/>
    <w:rsid w:val="00CD078D"/>
    <w:rsid w:val="00CD0A25"/>
    <w:rsid w:val="00CD1371"/>
    <w:rsid w:val="00CD1C41"/>
    <w:rsid w:val="00CD2253"/>
    <w:rsid w:val="00CD2376"/>
    <w:rsid w:val="00CD23EE"/>
    <w:rsid w:val="00CD244D"/>
    <w:rsid w:val="00CD2515"/>
    <w:rsid w:val="00CD2CCB"/>
    <w:rsid w:val="00CD2D50"/>
    <w:rsid w:val="00CD3692"/>
    <w:rsid w:val="00CD39D2"/>
    <w:rsid w:val="00CD39F6"/>
    <w:rsid w:val="00CD3B12"/>
    <w:rsid w:val="00CD3D68"/>
    <w:rsid w:val="00CD401D"/>
    <w:rsid w:val="00CD40DA"/>
    <w:rsid w:val="00CD4207"/>
    <w:rsid w:val="00CD474A"/>
    <w:rsid w:val="00CD515D"/>
    <w:rsid w:val="00CD5405"/>
    <w:rsid w:val="00CD59A9"/>
    <w:rsid w:val="00CD61FF"/>
    <w:rsid w:val="00CD67E5"/>
    <w:rsid w:val="00CD682A"/>
    <w:rsid w:val="00CD6A8C"/>
    <w:rsid w:val="00CD6B04"/>
    <w:rsid w:val="00CD6EDD"/>
    <w:rsid w:val="00CD6FAB"/>
    <w:rsid w:val="00CD78E8"/>
    <w:rsid w:val="00CD7998"/>
    <w:rsid w:val="00CD79F1"/>
    <w:rsid w:val="00CD7EEF"/>
    <w:rsid w:val="00CD7FB6"/>
    <w:rsid w:val="00CE08BF"/>
    <w:rsid w:val="00CE0B68"/>
    <w:rsid w:val="00CE0D02"/>
    <w:rsid w:val="00CE11DA"/>
    <w:rsid w:val="00CE11E4"/>
    <w:rsid w:val="00CE1A11"/>
    <w:rsid w:val="00CE1A1F"/>
    <w:rsid w:val="00CE1CD5"/>
    <w:rsid w:val="00CE1EA6"/>
    <w:rsid w:val="00CE2554"/>
    <w:rsid w:val="00CE27D0"/>
    <w:rsid w:val="00CE2860"/>
    <w:rsid w:val="00CE2ACE"/>
    <w:rsid w:val="00CE37E1"/>
    <w:rsid w:val="00CE3909"/>
    <w:rsid w:val="00CE3A89"/>
    <w:rsid w:val="00CE47D0"/>
    <w:rsid w:val="00CE4887"/>
    <w:rsid w:val="00CE576C"/>
    <w:rsid w:val="00CE587E"/>
    <w:rsid w:val="00CE5C22"/>
    <w:rsid w:val="00CE66E2"/>
    <w:rsid w:val="00CE6E9A"/>
    <w:rsid w:val="00CE6F38"/>
    <w:rsid w:val="00CE75FF"/>
    <w:rsid w:val="00CE7627"/>
    <w:rsid w:val="00CE7B85"/>
    <w:rsid w:val="00CF098C"/>
    <w:rsid w:val="00CF0FCD"/>
    <w:rsid w:val="00CF1790"/>
    <w:rsid w:val="00CF24AB"/>
    <w:rsid w:val="00CF29EE"/>
    <w:rsid w:val="00CF332A"/>
    <w:rsid w:val="00CF34CB"/>
    <w:rsid w:val="00CF34F4"/>
    <w:rsid w:val="00CF3578"/>
    <w:rsid w:val="00CF378C"/>
    <w:rsid w:val="00CF3E33"/>
    <w:rsid w:val="00CF4555"/>
    <w:rsid w:val="00CF4B68"/>
    <w:rsid w:val="00CF4F2B"/>
    <w:rsid w:val="00CF516C"/>
    <w:rsid w:val="00CF53F1"/>
    <w:rsid w:val="00CF548C"/>
    <w:rsid w:val="00CF5526"/>
    <w:rsid w:val="00CF5B73"/>
    <w:rsid w:val="00CF7099"/>
    <w:rsid w:val="00CF7215"/>
    <w:rsid w:val="00CF75D4"/>
    <w:rsid w:val="00CF7604"/>
    <w:rsid w:val="00CF7825"/>
    <w:rsid w:val="00CF7EC2"/>
    <w:rsid w:val="00D0003A"/>
    <w:rsid w:val="00D0032D"/>
    <w:rsid w:val="00D00D70"/>
    <w:rsid w:val="00D01028"/>
    <w:rsid w:val="00D01055"/>
    <w:rsid w:val="00D012AC"/>
    <w:rsid w:val="00D013A2"/>
    <w:rsid w:val="00D01D85"/>
    <w:rsid w:val="00D01DD0"/>
    <w:rsid w:val="00D01ECB"/>
    <w:rsid w:val="00D021D4"/>
    <w:rsid w:val="00D0270C"/>
    <w:rsid w:val="00D0287B"/>
    <w:rsid w:val="00D028DE"/>
    <w:rsid w:val="00D029D9"/>
    <w:rsid w:val="00D0316C"/>
    <w:rsid w:val="00D03232"/>
    <w:rsid w:val="00D032BA"/>
    <w:rsid w:val="00D03CD5"/>
    <w:rsid w:val="00D03D64"/>
    <w:rsid w:val="00D03E43"/>
    <w:rsid w:val="00D03F63"/>
    <w:rsid w:val="00D04240"/>
    <w:rsid w:val="00D045DB"/>
    <w:rsid w:val="00D05AF2"/>
    <w:rsid w:val="00D05BF1"/>
    <w:rsid w:val="00D06331"/>
    <w:rsid w:val="00D064E3"/>
    <w:rsid w:val="00D06B68"/>
    <w:rsid w:val="00D074A6"/>
    <w:rsid w:val="00D076C2"/>
    <w:rsid w:val="00D07764"/>
    <w:rsid w:val="00D0797C"/>
    <w:rsid w:val="00D07AB0"/>
    <w:rsid w:val="00D07DDA"/>
    <w:rsid w:val="00D100BD"/>
    <w:rsid w:val="00D10261"/>
    <w:rsid w:val="00D1060A"/>
    <w:rsid w:val="00D109F3"/>
    <w:rsid w:val="00D1117B"/>
    <w:rsid w:val="00D11665"/>
    <w:rsid w:val="00D11766"/>
    <w:rsid w:val="00D11CB5"/>
    <w:rsid w:val="00D11CE1"/>
    <w:rsid w:val="00D12CC3"/>
    <w:rsid w:val="00D12F51"/>
    <w:rsid w:val="00D131DC"/>
    <w:rsid w:val="00D1366B"/>
    <w:rsid w:val="00D13B2D"/>
    <w:rsid w:val="00D14058"/>
    <w:rsid w:val="00D14525"/>
    <w:rsid w:val="00D145EE"/>
    <w:rsid w:val="00D14654"/>
    <w:rsid w:val="00D14CC3"/>
    <w:rsid w:val="00D14FF8"/>
    <w:rsid w:val="00D1523F"/>
    <w:rsid w:val="00D153BA"/>
    <w:rsid w:val="00D157CA"/>
    <w:rsid w:val="00D1597E"/>
    <w:rsid w:val="00D15EA1"/>
    <w:rsid w:val="00D161D7"/>
    <w:rsid w:val="00D1635F"/>
    <w:rsid w:val="00D16376"/>
    <w:rsid w:val="00D163ED"/>
    <w:rsid w:val="00D16BEF"/>
    <w:rsid w:val="00D16D09"/>
    <w:rsid w:val="00D1706E"/>
    <w:rsid w:val="00D17181"/>
    <w:rsid w:val="00D1724B"/>
    <w:rsid w:val="00D172CF"/>
    <w:rsid w:val="00D1748C"/>
    <w:rsid w:val="00D17533"/>
    <w:rsid w:val="00D179C2"/>
    <w:rsid w:val="00D17C37"/>
    <w:rsid w:val="00D17C90"/>
    <w:rsid w:val="00D17EAA"/>
    <w:rsid w:val="00D20711"/>
    <w:rsid w:val="00D20CCB"/>
    <w:rsid w:val="00D21132"/>
    <w:rsid w:val="00D21333"/>
    <w:rsid w:val="00D216A8"/>
    <w:rsid w:val="00D21E06"/>
    <w:rsid w:val="00D21ECF"/>
    <w:rsid w:val="00D2220C"/>
    <w:rsid w:val="00D2238E"/>
    <w:rsid w:val="00D223C2"/>
    <w:rsid w:val="00D224B3"/>
    <w:rsid w:val="00D224FF"/>
    <w:rsid w:val="00D226FA"/>
    <w:rsid w:val="00D2287E"/>
    <w:rsid w:val="00D2305C"/>
    <w:rsid w:val="00D23108"/>
    <w:rsid w:val="00D239B1"/>
    <w:rsid w:val="00D23AA7"/>
    <w:rsid w:val="00D23B74"/>
    <w:rsid w:val="00D23C77"/>
    <w:rsid w:val="00D23DF5"/>
    <w:rsid w:val="00D247E1"/>
    <w:rsid w:val="00D2507A"/>
    <w:rsid w:val="00D254AF"/>
    <w:rsid w:val="00D2634C"/>
    <w:rsid w:val="00D267D4"/>
    <w:rsid w:val="00D2694A"/>
    <w:rsid w:val="00D26A39"/>
    <w:rsid w:val="00D26B35"/>
    <w:rsid w:val="00D26D06"/>
    <w:rsid w:val="00D27433"/>
    <w:rsid w:val="00D277A8"/>
    <w:rsid w:val="00D27962"/>
    <w:rsid w:val="00D27F03"/>
    <w:rsid w:val="00D308AF"/>
    <w:rsid w:val="00D30A4C"/>
    <w:rsid w:val="00D30E45"/>
    <w:rsid w:val="00D30F46"/>
    <w:rsid w:val="00D31181"/>
    <w:rsid w:val="00D31249"/>
    <w:rsid w:val="00D3166D"/>
    <w:rsid w:val="00D3188C"/>
    <w:rsid w:val="00D319B9"/>
    <w:rsid w:val="00D32060"/>
    <w:rsid w:val="00D323FB"/>
    <w:rsid w:val="00D32B4D"/>
    <w:rsid w:val="00D33324"/>
    <w:rsid w:val="00D33FD7"/>
    <w:rsid w:val="00D34EC9"/>
    <w:rsid w:val="00D34FD4"/>
    <w:rsid w:val="00D3505C"/>
    <w:rsid w:val="00D350CB"/>
    <w:rsid w:val="00D3533B"/>
    <w:rsid w:val="00D35EF0"/>
    <w:rsid w:val="00D35EF5"/>
    <w:rsid w:val="00D35F58"/>
    <w:rsid w:val="00D36016"/>
    <w:rsid w:val="00D36324"/>
    <w:rsid w:val="00D368DC"/>
    <w:rsid w:val="00D36904"/>
    <w:rsid w:val="00D37101"/>
    <w:rsid w:val="00D371BE"/>
    <w:rsid w:val="00D372A8"/>
    <w:rsid w:val="00D373EC"/>
    <w:rsid w:val="00D3775D"/>
    <w:rsid w:val="00D377A7"/>
    <w:rsid w:val="00D379B8"/>
    <w:rsid w:val="00D37DD8"/>
    <w:rsid w:val="00D37DDA"/>
    <w:rsid w:val="00D37ED7"/>
    <w:rsid w:val="00D40036"/>
    <w:rsid w:val="00D4008B"/>
    <w:rsid w:val="00D4050E"/>
    <w:rsid w:val="00D41108"/>
    <w:rsid w:val="00D418D1"/>
    <w:rsid w:val="00D41BB2"/>
    <w:rsid w:val="00D4206E"/>
    <w:rsid w:val="00D429E8"/>
    <w:rsid w:val="00D42A35"/>
    <w:rsid w:val="00D4324A"/>
    <w:rsid w:val="00D43C2E"/>
    <w:rsid w:val="00D43DC2"/>
    <w:rsid w:val="00D43E02"/>
    <w:rsid w:val="00D44036"/>
    <w:rsid w:val="00D4449F"/>
    <w:rsid w:val="00D449E1"/>
    <w:rsid w:val="00D44BB4"/>
    <w:rsid w:val="00D450E7"/>
    <w:rsid w:val="00D452E0"/>
    <w:rsid w:val="00D4545D"/>
    <w:rsid w:val="00D45C7C"/>
    <w:rsid w:val="00D45EFF"/>
    <w:rsid w:val="00D460B3"/>
    <w:rsid w:val="00D46396"/>
    <w:rsid w:val="00D46A3C"/>
    <w:rsid w:val="00D47B6F"/>
    <w:rsid w:val="00D47B7E"/>
    <w:rsid w:val="00D50983"/>
    <w:rsid w:val="00D517A0"/>
    <w:rsid w:val="00D5185F"/>
    <w:rsid w:val="00D51AEA"/>
    <w:rsid w:val="00D51D12"/>
    <w:rsid w:val="00D51EC3"/>
    <w:rsid w:val="00D521D8"/>
    <w:rsid w:val="00D52233"/>
    <w:rsid w:val="00D522CC"/>
    <w:rsid w:val="00D52AA0"/>
    <w:rsid w:val="00D52BC8"/>
    <w:rsid w:val="00D52CB3"/>
    <w:rsid w:val="00D52D6E"/>
    <w:rsid w:val="00D52FD2"/>
    <w:rsid w:val="00D532E3"/>
    <w:rsid w:val="00D5345D"/>
    <w:rsid w:val="00D535AA"/>
    <w:rsid w:val="00D535C0"/>
    <w:rsid w:val="00D53BB6"/>
    <w:rsid w:val="00D53EDE"/>
    <w:rsid w:val="00D559A1"/>
    <w:rsid w:val="00D55C60"/>
    <w:rsid w:val="00D55F5B"/>
    <w:rsid w:val="00D55F80"/>
    <w:rsid w:val="00D5602C"/>
    <w:rsid w:val="00D56CD7"/>
    <w:rsid w:val="00D56F39"/>
    <w:rsid w:val="00D570D0"/>
    <w:rsid w:val="00D57645"/>
    <w:rsid w:val="00D578EC"/>
    <w:rsid w:val="00D578F9"/>
    <w:rsid w:val="00D57A61"/>
    <w:rsid w:val="00D60652"/>
    <w:rsid w:val="00D606A2"/>
    <w:rsid w:val="00D60724"/>
    <w:rsid w:val="00D61145"/>
    <w:rsid w:val="00D615FF"/>
    <w:rsid w:val="00D61E03"/>
    <w:rsid w:val="00D6203E"/>
    <w:rsid w:val="00D62139"/>
    <w:rsid w:val="00D62875"/>
    <w:rsid w:val="00D6309F"/>
    <w:rsid w:val="00D630FC"/>
    <w:rsid w:val="00D632FC"/>
    <w:rsid w:val="00D64733"/>
    <w:rsid w:val="00D6498C"/>
    <w:rsid w:val="00D649DB"/>
    <w:rsid w:val="00D64A5E"/>
    <w:rsid w:val="00D64C22"/>
    <w:rsid w:val="00D6517A"/>
    <w:rsid w:val="00D6527D"/>
    <w:rsid w:val="00D6544A"/>
    <w:rsid w:val="00D65808"/>
    <w:rsid w:val="00D658E0"/>
    <w:rsid w:val="00D6655E"/>
    <w:rsid w:val="00D6675A"/>
    <w:rsid w:val="00D66948"/>
    <w:rsid w:val="00D66ABF"/>
    <w:rsid w:val="00D66D34"/>
    <w:rsid w:val="00D6753B"/>
    <w:rsid w:val="00D677E6"/>
    <w:rsid w:val="00D67BC6"/>
    <w:rsid w:val="00D67D97"/>
    <w:rsid w:val="00D67EE2"/>
    <w:rsid w:val="00D70184"/>
    <w:rsid w:val="00D7112D"/>
    <w:rsid w:val="00D713CF"/>
    <w:rsid w:val="00D715D4"/>
    <w:rsid w:val="00D718C0"/>
    <w:rsid w:val="00D71952"/>
    <w:rsid w:val="00D71B7B"/>
    <w:rsid w:val="00D72111"/>
    <w:rsid w:val="00D72313"/>
    <w:rsid w:val="00D726B4"/>
    <w:rsid w:val="00D73256"/>
    <w:rsid w:val="00D73448"/>
    <w:rsid w:val="00D735A4"/>
    <w:rsid w:val="00D73631"/>
    <w:rsid w:val="00D73A17"/>
    <w:rsid w:val="00D73A30"/>
    <w:rsid w:val="00D73EFE"/>
    <w:rsid w:val="00D7485F"/>
    <w:rsid w:val="00D748B2"/>
    <w:rsid w:val="00D74A00"/>
    <w:rsid w:val="00D74BD1"/>
    <w:rsid w:val="00D7500E"/>
    <w:rsid w:val="00D752D5"/>
    <w:rsid w:val="00D75520"/>
    <w:rsid w:val="00D756E2"/>
    <w:rsid w:val="00D75843"/>
    <w:rsid w:val="00D759BA"/>
    <w:rsid w:val="00D75AF9"/>
    <w:rsid w:val="00D75E7F"/>
    <w:rsid w:val="00D75F0B"/>
    <w:rsid w:val="00D75F87"/>
    <w:rsid w:val="00D7605F"/>
    <w:rsid w:val="00D764CB"/>
    <w:rsid w:val="00D765DC"/>
    <w:rsid w:val="00D7676E"/>
    <w:rsid w:val="00D76EF4"/>
    <w:rsid w:val="00D77042"/>
    <w:rsid w:val="00D77272"/>
    <w:rsid w:val="00D77312"/>
    <w:rsid w:val="00D77768"/>
    <w:rsid w:val="00D77852"/>
    <w:rsid w:val="00D779E8"/>
    <w:rsid w:val="00D77AFE"/>
    <w:rsid w:val="00D77E86"/>
    <w:rsid w:val="00D801BB"/>
    <w:rsid w:val="00D801C2"/>
    <w:rsid w:val="00D8026D"/>
    <w:rsid w:val="00D80784"/>
    <w:rsid w:val="00D808F9"/>
    <w:rsid w:val="00D80DDB"/>
    <w:rsid w:val="00D80E92"/>
    <w:rsid w:val="00D814EA"/>
    <w:rsid w:val="00D81867"/>
    <w:rsid w:val="00D81B1F"/>
    <w:rsid w:val="00D81C9A"/>
    <w:rsid w:val="00D81E24"/>
    <w:rsid w:val="00D82869"/>
    <w:rsid w:val="00D82E89"/>
    <w:rsid w:val="00D83392"/>
    <w:rsid w:val="00D83ECF"/>
    <w:rsid w:val="00D847B7"/>
    <w:rsid w:val="00D847E7"/>
    <w:rsid w:val="00D8501C"/>
    <w:rsid w:val="00D85379"/>
    <w:rsid w:val="00D866FA"/>
    <w:rsid w:val="00D86CFA"/>
    <w:rsid w:val="00D8710B"/>
    <w:rsid w:val="00D87D06"/>
    <w:rsid w:val="00D90119"/>
    <w:rsid w:val="00D9021D"/>
    <w:rsid w:val="00D9049A"/>
    <w:rsid w:val="00D908D1"/>
    <w:rsid w:val="00D90A16"/>
    <w:rsid w:val="00D91176"/>
    <w:rsid w:val="00D911C7"/>
    <w:rsid w:val="00D9129A"/>
    <w:rsid w:val="00D91E30"/>
    <w:rsid w:val="00D91E61"/>
    <w:rsid w:val="00D92602"/>
    <w:rsid w:val="00D93067"/>
    <w:rsid w:val="00D9319D"/>
    <w:rsid w:val="00D933C3"/>
    <w:rsid w:val="00D93756"/>
    <w:rsid w:val="00D941FE"/>
    <w:rsid w:val="00D95534"/>
    <w:rsid w:val="00D95995"/>
    <w:rsid w:val="00D95ADD"/>
    <w:rsid w:val="00D95F8B"/>
    <w:rsid w:val="00D9688E"/>
    <w:rsid w:val="00D96D3A"/>
    <w:rsid w:val="00D971EF"/>
    <w:rsid w:val="00D972FA"/>
    <w:rsid w:val="00D97BB9"/>
    <w:rsid w:val="00D97DB5"/>
    <w:rsid w:val="00D97DD1"/>
    <w:rsid w:val="00D97F12"/>
    <w:rsid w:val="00DA006D"/>
    <w:rsid w:val="00DA00ED"/>
    <w:rsid w:val="00DA030C"/>
    <w:rsid w:val="00DA0310"/>
    <w:rsid w:val="00DA0566"/>
    <w:rsid w:val="00DA0760"/>
    <w:rsid w:val="00DA0AAB"/>
    <w:rsid w:val="00DA0BB5"/>
    <w:rsid w:val="00DA0BF1"/>
    <w:rsid w:val="00DA0BFE"/>
    <w:rsid w:val="00DA187B"/>
    <w:rsid w:val="00DA1A07"/>
    <w:rsid w:val="00DA1AA5"/>
    <w:rsid w:val="00DA1C3C"/>
    <w:rsid w:val="00DA263A"/>
    <w:rsid w:val="00DA2753"/>
    <w:rsid w:val="00DA296C"/>
    <w:rsid w:val="00DA2B8B"/>
    <w:rsid w:val="00DA2FF9"/>
    <w:rsid w:val="00DA3069"/>
    <w:rsid w:val="00DA33B1"/>
    <w:rsid w:val="00DA37C5"/>
    <w:rsid w:val="00DA38F2"/>
    <w:rsid w:val="00DA41CD"/>
    <w:rsid w:val="00DA43AF"/>
    <w:rsid w:val="00DA51E2"/>
    <w:rsid w:val="00DA54F1"/>
    <w:rsid w:val="00DA55CA"/>
    <w:rsid w:val="00DA56D2"/>
    <w:rsid w:val="00DA585B"/>
    <w:rsid w:val="00DA5D10"/>
    <w:rsid w:val="00DA6027"/>
    <w:rsid w:val="00DA6071"/>
    <w:rsid w:val="00DA76FA"/>
    <w:rsid w:val="00DA7BF0"/>
    <w:rsid w:val="00DB0490"/>
    <w:rsid w:val="00DB077B"/>
    <w:rsid w:val="00DB09E4"/>
    <w:rsid w:val="00DB0AD0"/>
    <w:rsid w:val="00DB0BC6"/>
    <w:rsid w:val="00DB0DEF"/>
    <w:rsid w:val="00DB0E6F"/>
    <w:rsid w:val="00DB168A"/>
    <w:rsid w:val="00DB16EC"/>
    <w:rsid w:val="00DB17E2"/>
    <w:rsid w:val="00DB1910"/>
    <w:rsid w:val="00DB1CBC"/>
    <w:rsid w:val="00DB1E1D"/>
    <w:rsid w:val="00DB214F"/>
    <w:rsid w:val="00DB23C8"/>
    <w:rsid w:val="00DB2531"/>
    <w:rsid w:val="00DB29A8"/>
    <w:rsid w:val="00DB2A57"/>
    <w:rsid w:val="00DB2C46"/>
    <w:rsid w:val="00DB30EB"/>
    <w:rsid w:val="00DB3674"/>
    <w:rsid w:val="00DB373F"/>
    <w:rsid w:val="00DB3B93"/>
    <w:rsid w:val="00DB42FB"/>
    <w:rsid w:val="00DB433C"/>
    <w:rsid w:val="00DB4358"/>
    <w:rsid w:val="00DB47C1"/>
    <w:rsid w:val="00DB489B"/>
    <w:rsid w:val="00DB48A5"/>
    <w:rsid w:val="00DB4E09"/>
    <w:rsid w:val="00DB53FB"/>
    <w:rsid w:val="00DB55A4"/>
    <w:rsid w:val="00DB55E6"/>
    <w:rsid w:val="00DB5EDE"/>
    <w:rsid w:val="00DB62BF"/>
    <w:rsid w:val="00DB650F"/>
    <w:rsid w:val="00DB69C5"/>
    <w:rsid w:val="00DB6BF8"/>
    <w:rsid w:val="00DB6C04"/>
    <w:rsid w:val="00DB7142"/>
    <w:rsid w:val="00DB7C55"/>
    <w:rsid w:val="00DB7E90"/>
    <w:rsid w:val="00DC01A6"/>
    <w:rsid w:val="00DC06E1"/>
    <w:rsid w:val="00DC077D"/>
    <w:rsid w:val="00DC0C01"/>
    <w:rsid w:val="00DC0D47"/>
    <w:rsid w:val="00DC1061"/>
    <w:rsid w:val="00DC12EF"/>
    <w:rsid w:val="00DC1828"/>
    <w:rsid w:val="00DC1872"/>
    <w:rsid w:val="00DC1EC8"/>
    <w:rsid w:val="00DC2579"/>
    <w:rsid w:val="00DC28B3"/>
    <w:rsid w:val="00DC2ADF"/>
    <w:rsid w:val="00DC2B11"/>
    <w:rsid w:val="00DC2D93"/>
    <w:rsid w:val="00DC32B4"/>
    <w:rsid w:val="00DC3599"/>
    <w:rsid w:val="00DC3BA5"/>
    <w:rsid w:val="00DC43AA"/>
    <w:rsid w:val="00DC46A4"/>
    <w:rsid w:val="00DC49AB"/>
    <w:rsid w:val="00DC4CF1"/>
    <w:rsid w:val="00DC4F19"/>
    <w:rsid w:val="00DC50E5"/>
    <w:rsid w:val="00DC53A1"/>
    <w:rsid w:val="00DC568A"/>
    <w:rsid w:val="00DC573A"/>
    <w:rsid w:val="00DC58CE"/>
    <w:rsid w:val="00DC628E"/>
    <w:rsid w:val="00DC653B"/>
    <w:rsid w:val="00DC6B04"/>
    <w:rsid w:val="00DC7010"/>
    <w:rsid w:val="00DC70D1"/>
    <w:rsid w:val="00DC7154"/>
    <w:rsid w:val="00DC7314"/>
    <w:rsid w:val="00DC7B2E"/>
    <w:rsid w:val="00DC7CBD"/>
    <w:rsid w:val="00DC7D6A"/>
    <w:rsid w:val="00DC7E7E"/>
    <w:rsid w:val="00DC7F2C"/>
    <w:rsid w:val="00DD017A"/>
    <w:rsid w:val="00DD0475"/>
    <w:rsid w:val="00DD06EE"/>
    <w:rsid w:val="00DD0922"/>
    <w:rsid w:val="00DD0C04"/>
    <w:rsid w:val="00DD1834"/>
    <w:rsid w:val="00DD1876"/>
    <w:rsid w:val="00DD18C8"/>
    <w:rsid w:val="00DD1CBA"/>
    <w:rsid w:val="00DD1F11"/>
    <w:rsid w:val="00DD1F5B"/>
    <w:rsid w:val="00DD2242"/>
    <w:rsid w:val="00DD2632"/>
    <w:rsid w:val="00DD2F69"/>
    <w:rsid w:val="00DD32BF"/>
    <w:rsid w:val="00DD3C08"/>
    <w:rsid w:val="00DD3E0A"/>
    <w:rsid w:val="00DD4128"/>
    <w:rsid w:val="00DD4195"/>
    <w:rsid w:val="00DD4273"/>
    <w:rsid w:val="00DD42B5"/>
    <w:rsid w:val="00DD5778"/>
    <w:rsid w:val="00DD5911"/>
    <w:rsid w:val="00DD5950"/>
    <w:rsid w:val="00DD5A3B"/>
    <w:rsid w:val="00DD5A52"/>
    <w:rsid w:val="00DD5B69"/>
    <w:rsid w:val="00DD5D6C"/>
    <w:rsid w:val="00DD67AD"/>
    <w:rsid w:val="00DD6D5F"/>
    <w:rsid w:val="00DD6DB7"/>
    <w:rsid w:val="00DD718A"/>
    <w:rsid w:val="00DD7B06"/>
    <w:rsid w:val="00DD7CA3"/>
    <w:rsid w:val="00DE014F"/>
    <w:rsid w:val="00DE0224"/>
    <w:rsid w:val="00DE03D1"/>
    <w:rsid w:val="00DE08CE"/>
    <w:rsid w:val="00DE0931"/>
    <w:rsid w:val="00DE0BA8"/>
    <w:rsid w:val="00DE0CB4"/>
    <w:rsid w:val="00DE0E45"/>
    <w:rsid w:val="00DE114A"/>
    <w:rsid w:val="00DE1270"/>
    <w:rsid w:val="00DE16BB"/>
    <w:rsid w:val="00DE1CAB"/>
    <w:rsid w:val="00DE1F06"/>
    <w:rsid w:val="00DE2062"/>
    <w:rsid w:val="00DE241C"/>
    <w:rsid w:val="00DE26D0"/>
    <w:rsid w:val="00DE2A39"/>
    <w:rsid w:val="00DE2CC4"/>
    <w:rsid w:val="00DE3644"/>
    <w:rsid w:val="00DE3DF4"/>
    <w:rsid w:val="00DE4542"/>
    <w:rsid w:val="00DE478B"/>
    <w:rsid w:val="00DE4845"/>
    <w:rsid w:val="00DE4894"/>
    <w:rsid w:val="00DE4926"/>
    <w:rsid w:val="00DE59AC"/>
    <w:rsid w:val="00DE5B56"/>
    <w:rsid w:val="00DE635D"/>
    <w:rsid w:val="00DE6742"/>
    <w:rsid w:val="00DE6E3B"/>
    <w:rsid w:val="00DE6EF3"/>
    <w:rsid w:val="00DE6F9E"/>
    <w:rsid w:val="00DE73D2"/>
    <w:rsid w:val="00DE7B0F"/>
    <w:rsid w:val="00DE7B1F"/>
    <w:rsid w:val="00DE7E08"/>
    <w:rsid w:val="00DF0090"/>
    <w:rsid w:val="00DF01C5"/>
    <w:rsid w:val="00DF0A18"/>
    <w:rsid w:val="00DF0CAB"/>
    <w:rsid w:val="00DF12B2"/>
    <w:rsid w:val="00DF15E3"/>
    <w:rsid w:val="00DF16D5"/>
    <w:rsid w:val="00DF1D4F"/>
    <w:rsid w:val="00DF1F51"/>
    <w:rsid w:val="00DF204D"/>
    <w:rsid w:val="00DF2159"/>
    <w:rsid w:val="00DF22EB"/>
    <w:rsid w:val="00DF24D8"/>
    <w:rsid w:val="00DF2BC8"/>
    <w:rsid w:val="00DF2C42"/>
    <w:rsid w:val="00DF2C90"/>
    <w:rsid w:val="00DF318A"/>
    <w:rsid w:val="00DF33C1"/>
    <w:rsid w:val="00DF3789"/>
    <w:rsid w:val="00DF3C00"/>
    <w:rsid w:val="00DF3E7E"/>
    <w:rsid w:val="00DF43B7"/>
    <w:rsid w:val="00DF4645"/>
    <w:rsid w:val="00DF498D"/>
    <w:rsid w:val="00DF49B0"/>
    <w:rsid w:val="00DF49D5"/>
    <w:rsid w:val="00DF4E6E"/>
    <w:rsid w:val="00DF56B4"/>
    <w:rsid w:val="00DF5710"/>
    <w:rsid w:val="00DF5E86"/>
    <w:rsid w:val="00DF601D"/>
    <w:rsid w:val="00DF6665"/>
    <w:rsid w:val="00DF670D"/>
    <w:rsid w:val="00DF73E0"/>
    <w:rsid w:val="00DF7880"/>
    <w:rsid w:val="00DF7942"/>
    <w:rsid w:val="00DF7EA7"/>
    <w:rsid w:val="00E003AA"/>
    <w:rsid w:val="00E006A6"/>
    <w:rsid w:val="00E00FF5"/>
    <w:rsid w:val="00E0114F"/>
    <w:rsid w:val="00E0124D"/>
    <w:rsid w:val="00E013D9"/>
    <w:rsid w:val="00E01CFE"/>
    <w:rsid w:val="00E027C2"/>
    <w:rsid w:val="00E027FF"/>
    <w:rsid w:val="00E028C5"/>
    <w:rsid w:val="00E02B26"/>
    <w:rsid w:val="00E02CDA"/>
    <w:rsid w:val="00E02F9B"/>
    <w:rsid w:val="00E032B5"/>
    <w:rsid w:val="00E0370A"/>
    <w:rsid w:val="00E039C8"/>
    <w:rsid w:val="00E03A6E"/>
    <w:rsid w:val="00E04AA4"/>
    <w:rsid w:val="00E04BDD"/>
    <w:rsid w:val="00E05499"/>
    <w:rsid w:val="00E05745"/>
    <w:rsid w:val="00E05CC5"/>
    <w:rsid w:val="00E05DB9"/>
    <w:rsid w:val="00E067EE"/>
    <w:rsid w:val="00E06F01"/>
    <w:rsid w:val="00E06F48"/>
    <w:rsid w:val="00E0711D"/>
    <w:rsid w:val="00E07181"/>
    <w:rsid w:val="00E07356"/>
    <w:rsid w:val="00E0749F"/>
    <w:rsid w:val="00E07DD2"/>
    <w:rsid w:val="00E10887"/>
    <w:rsid w:val="00E10C4A"/>
    <w:rsid w:val="00E1100A"/>
    <w:rsid w:val="00E11D44"/>
    <w:rsid w:val="00E11E89"/>
    <w:rsid w:val="00E11E9A"/>
    <w:rsid w:val="00E122FB"/>
    <w:rsid w:val="00E12491"/>
    <w:rsid w:val="00E1258F"/>
    <w:rsid w:val="00E12A5B"/>
    <w:rsid w:val="00E12EDA"/>
    <w:rsid w:val="00E13318"/>
    <w:rsid w:val="00E13CD6"/>
    <w:rsid w:val="00E13CF2"/>
    <w:rsid w:val="00E13D1D"/>
    <w:rsid w:val="00E1412B"/>
    <w:rsid w:val="00E14EE6"/>
    <w:rsid w:val="00E15475"/>
    <w:rsid w:val="00E156A5"/>
    <w:rsid w:val="00E160E9"/>
    <w:rsid w:val="00E1631E"/>
    <w:rsid w:val="00E16663"/>
    <w:rsid w:val="00E16A5B"/>
    <w:rsid w:val="00E16EBD"/>
    <w:rsid w:val="00E17838"/>
    <w:rsid w:val="00E17B4E"/>
    <w:rsid w:val="00E17D19"/>
    <w:rsid w:val="00E17DAF"/>
    <w:rsid w:val="00E20143"/>
    <w:rsid w:val="00E20437"/>
    <w:rsid w:val="00E20855"/>
    <w:rsid w:val="00E20B67"/>
    <w:rsid w:val="00E20D23"/>
    <w:rsid w:val="00E20F02"/>
    <w:rsid w:val="00E20FC6"/>
    <w:rsid w:val="00E212E5"/>
    <w:rsid w:val="00E21E14"/>
    <w:rsid w:val="00E21F18"/>
    <w:rsid w:val="00E21FC0"/>
    <w:rsid w:val="00E23209"/>
    <w:rsid w:val="00E235DA"/>
    <w:rsid w:val="00E23D73"/>
    <w:rsid w:val="00E23E99"/>
    <w:rsid w:val="00E2401D"/>
    <w:rsid w:val="00E240B1"/>
    <w:rsid w:val="00E241A1"/>
    <w:rsid w:val="00E24200"/>
    <w:rsid w:val="00E246E5"/>
    <w:rsid w:val="00E247A6"/>
    <w:rsid w:val="00E249B0"/>
    <w:rsid w:val="00E24D1A"/>
    <w:rsid w:val="00E24DBB"/>
    <w:rsid w:val="00E24E6A"/>
    <w:rsid w:val="00E25036"/>
    <w:rsid w:val="00E2516C"/>
    <w:rsid w:val="00E2528C"/>
    <w:rsid w:val="00E25368"/>
    <w:rsid w:val="00E255CF"/>
    <w:rsid w:val="00E256B7"/>
    <w:rsid w:val="00E262AC"/>
    <w:rsid w:val="00E266BD"/>
    <w:rsid w:val="00E27593"/>
    <w:rsid w:val="00E27696"/>
    <w:rsid w:val="00E27D6A"/>
    <w:rsid w:val="00E27EB7"/>
    <w:rsid w:val="00E303A2"/>
    <w:rsid w:val="00E30631"/>
    <w:rsid w:val="00E30875"/>
    <w:rsid w:val="00E31503"/>
    <w:rsid w:val="00E3175F"/>
    <w:rsid w:val="00E31BD5"/>
    <w:rsid w:val="00E31D25"/>
    <w:rsid w:val="00E31D9B"/>
    <w:rsid w:val="00E320AE"/>
    <w:rsid w:val="00E3215A"/>
    <w:rsid w:val="00E32519"/>
    <w:rsid w:val="00E32B2E"/>
    <w:rsid w:val="00E32C1A"/>
    <w:rsid w:val="00E3332E"/>
    <w:rsid w:val="00E33460"/>
    <w:rsid w:val="00E33800"/>
    <w:rsid w:val="00E3409E"/>
    <w:rsid w:val="00E342B5"/>
    <w:rsid w:val="00E3467A"/>
    <w:rsid w:val="00E346B2"/>
    <w:rsid w:val="00E346BC"/>
    <w:rsid w:val="00E348A8"/>
    <w:rsid w:val="00E349DD"/>
    <w:rsid w:val="00E34C4D"/>
    <w:rsid w:val="00E34E8B"/>
    <w:rsid w:val="00E3500B"/>
    <w:rsid w:val="00E353E0"/>
    <w:rsid w:val="00E35B22"/>
    <w:rsid w:val="00E35CAE"/>
    <w:rsid w:val="00E361A9"/>
    <w:rsid w:val="00E361EB"/>
    <w:rsid w:val="00E3620B"/>
    <w:rsid w:val="00E3638B"/>
    <w:rsid w:val="00E36894"/>
    <w:rsid w:val="00E3696C"/>
    <w:rsid w:val="00E36D7D"/>
    <w:rsid w:val="00E36E10"/>
    <w:rsid w:val="00E37349"/>
    <w:rsid w:val="00E37A75"/>
    <w:rsid w:val="00E4077E"/>
    <w:rsid w:val="00E407F6"/>
    <w:rsid w:val="00E40C4E"/>
    <w:rsid w:val="00E410BD"/>
    <w:rsid w:val="00E415E3"/>
    <w:rsid w:val="00E4172F"/>
    <w:rsid w:val="00E4174D"/>
    <w:rsid w:val="00E41BB8"/>
    <w:rsid w:val="00E41F69"/>
    <w:rsid w:val="00E41FF9"/>
    <w:rsid w:val="00E427AC"/>
    <w:rsid w:val="00E42C35"/>
    <w:rsid w:val="00E4367D"/>
    <w:rsid w:val="00E437B2"/>
    <w:rsid w:val="00E43AF6"/>
    <w:rsid w:val="00E43B9E"/>
    <w:rsid w:val="00E43C29"/>
    <w:rsid w:val="00E43CE7"/>
    <w:rsid w:val="00E441CD"/>
    <w:rsid w:val="00E445DA"/>
    <w:rsid w:val="00E4477B"/>
    <w:rsid w:val="00E44B0F"/>
    <w:rsid w:val="00E44BD7"/>
    <w:rsid w:val="00E44EC5"/>
    <w:rsid w:val="00E450F5"/>
    <w:rsid w:val="00E4564D"/>
    <w:rsid w:val="00E45701"/>
    <w:rsid w:val="00E45D5F"/>
    <w:rsid w:val="00E45F0F"/>
    <w:rsid w:val="00E45F16"/>
    <w:rsid w:val="00E45F4B"/>
    <w:rsid w:val="00E45F8F"/>
    <w:rsid w:val="00E461A9"/>
    <w:rsid w:val="00E4661E"/>
    <w:rsid w:val="00E46B14"/>
    <w:rsid w:val="00E46CB2"/>
    <w:rsid w:val="00E4706F"/>
    <w:rsid w:val="00E4714C"/>
    <w:rsid w:val="00E474D2"/>
    <w:rsid w:val="00E47724"/>
    <w:rsid w:val="00E50AB7"/>
    <w:rsid w:val="00E514FC"/>
    <w:rsid w:val="00E51974"/>
    <w:rsid w:val="00E520E5"/>
    <w:rsid w:val="00E522FD"/>
    <w:rsid w:val="00E52C2A"/>
    <w:rsid w:val="00E5380B"/>
    <w:rsid w:val="00E53C4B"/>
    <w:rsid w:val="00E53E7A"/>
    <w:rsid w:val="00E54559"/>
    <w:rsid w:val="00E5455B"/>
    <w:rsid w:val="00E55917"/>
    <w:rsid w:val="00E55BD9"/>
    <w:rsid w:val="00E55C07"/>
    <w:rsid w:val="00E560BA"/>
    <w:rsid w:val="00E5613E"/>
    <w:rsid w:val="00E561EF"/>
    <w:rsid w:val="00E568B7"/>
    <w:rsid w:val="00E56C63"/>
    <w:rsid w:val="00E56CEB"/>
    <w:rsid w:val="00E57195"/>
    <w:rsid w:val="00E57554"/>
    <w:rsid w:val="00E579B7"/>
    <w:rsid w:val="00E57C3A"/>
    <w:rsid w:val="00E600FA"/>
    <w:rsid w:val="00E60513"/>
    <w:rsid w:val="00E60575"/>
    <w:rsid w:val="00E6091D"/>
    <w:rsid w:val="00E60BF9"/>
    <w:rsid w:val="00E60E9B"/>
    <w:rsid w:val="00E61513"/>
    <w:rsid w:val="00E616BE"/>
    <w:rsid w:val="00E61C3A"/>
    <w:rsid w:val="00E6234E"/>
    <w:rsid w:val="00E62780"/>
    <w:rsid w:val="00E62823"/>
    <w:rsid w:val="00E629FD"/>
    <w:rsid w:val="00E62CD8"/>
    <w:rsid w:val="00E62D8C"/>
    <w:rsid w:val="00E62F2A"/>
    <w:rsid w:val="00E63362"/>
    <w:rsid w:val="00E63A04"/>
    <w:rsid w:val="00E63B93"/>
    <w:rsid w:val="00E641CF"/>
    <w:rsid w:val="00E6422B"/>
    <w:rsid w:val="00E643F7"/>
    <w:rsid w:val="00E64B7C"/>
    <w:rsid w:val="00E652CF"/>
    <w:rsid w:val="00E65552"/>
    <w:rsid w:val="00E65C48"/>
    <w:rsid w:val="00E660A4"/>
    <w:rsid w:val="00E660F9"/>
    <w:rsid w:val="00E663D0"/>
    <w:rsid w:val="00E66426"/>
    <w:rsid w:val="00E67012"/>
    <w:rsid w:val="00E6762E"/>
    <w:rsid w:val="00E67845"/>
    <w:rsid w:val="00E67898"/>
    <w:rsid w:val="00E67AAF"/>
    <w:rsid w:val="00E67BA6"/>
    <w:rsid w:val="00E67FCF"/>
    <w:rsid w:val="00E70996"/>
    <w:rsid w:val="00E70B1C"/>
    <w:rsid w:val="00E7132D"/>
    <w:rsid w:val="00E7156F"/>
    <w:rsid w:val="00E717A2"/>
    <w:rsid w:val="00E71A65"/>
    <w:rsid w:val="00E71B99"/>
    <w:rsid w:val="00E71D63"/>
    <w:rsid w:val="00E71F9D"/>
    <w:rsid w:val="00E72429"/>
    <w:rsid w:val="00E724A1"/>
    <w:rsid w:val="00E72A53"/>
    <w:rsid w:val="00E72D7C"/>
    <w:rsid w:val="00E73052"/>
    <w:rsid w:val="00E732A8"/>
    <w:rsid w:val="00E73715"/>
    <w:rsid w:val="00E73D18"/>
    <w:rsid w:val="00E73E80"/>
    <w:rsid w:val="00E73EDE"/>
    <w:rsid w:val="00E73F53"/>
    <w:rsid w:val="00E74190"/>
    <w:rsid w:val="00E75643"/>
    <w:rsid w:val="00E75A34"/>
    <w:rsid w:val="00E75CBD"/>
    <w:rsid w:val="00E76351"/>
    <w:rsid w:val="00E76405"/>
    <w:rsid w:val="00E766FC"/>
    <w:rsid w:val="00E76946"/>
    <w:rsid w:val="00E76BCC"/>
    <w:rsid w:val="00E76CC1"/>
    <w:rsid w:val="00E76D91"/>
    <w:rsid w:val="00E76F05"/>
    <w:rsid w:val="00E76FA5"/>
    <w:rsid w:val="00E772A6"/>
    <w:rsid w:val="00E77409"/>
    <w:rsid w:val="00E779F6"/>
    <w:rsid w:val="00E77BA6"/>
    <w:rsid w:val="00E77CFF"/>
    <w:rsid w:val="00E801E4"/>
    <w:rsid w:val="00E8027E"/>
    <w:rsid w:val="00E808DD"/>
    <w:rsid w:val="00E8090A"/>
    <w:rsid w:val="00E80BF3"/>
    <w:rsid w:val="00E810A1"/>
    <w:rsid w:val="00E810C6"/>
    <w:rsid w:val="00E81500"/>
    <w:rsid w:val="00E817D7"/>
    <w:rsid w:val="00E82052"/>
    <w:rsid w:val="00E820A4"/>
    <w:rsid w:val="00E82EE5"/>
    <w:rsid w:val="00E83ACC"/>
    <w:rsid w:val="00E83CE0"/>
    <w:rsid w:val="00E83D5B"/>
    <w:rsid w:val="00E840F1"/>
    <w:rsid w:val="00E8417C"/>
    <w:rsid w:val="00E844C5"/>
    <w:rsid w:val="00E84864"/>
    <w:rsid w:val="00E84938"/>
    <w:rsid w:val="00E84DBA"/>
    <w:rsid w:val="00E84DBE"/>
    <w:rsid w:val="00E851C1"/>
    <w:rsid w:val="00E85250"/>
    <w:rsid w:val="00E858A5"/>
    <w:rsid w:val="00E85F46"/>
    <w:rsid w:val="00E86217"/>
    <w:rsid w:val="00E86908"/>
    <w:rsid w:val="00E86ED5"/>
    <w:rsid w:val="00E878E5"/>
    <w:rsid w:val="00E90563"/>
    <w:rsid w:val="00E90CBA"/>
    <w:rsid w:val="00E9128F"/>
    <w:rsid w:val="00E9152A"/>
    <w:rsid w:val="00E91C70"/>
    <w:rsid w:val="00E91FC5"/>
    <w:rsid w:val="00E92B21"/>
    <w:rsid w:val="00E92E03"/>
    <w:rsid w:val="00E932BD"/>
    <w:rsid w:val="00E93564"/>
    <w:rsid w:val="00E937F6"/>
    <w:rsid w:val="00E93CC5"/>
    <w:rsid w:val="00E94006"/>
    <w:rsid w:val="00E94153"/>
    <w:rsid w:val="00E944FD"/>
    <w:rsid w:val="00E949EF"/>
    <w:rsid w:val="00E94AE8"/>
    <w:rsid w:val="00E94BC4"/>
    <w:rsid w:val="00E95614"/>
    <w:rsid w:val="00E958D9"/>
    <w:rsid w:val="00E96837"/>
    <w:rsid w:val="00E96FCF"/>
    <w:rsid w:val="00E97AE1"/>
    <w:rsid w:val="00E97AFC"/>
    <w:rsid w:val="00E97D92"/>
    <w:rsid w:val="00E97F05"/>
    <w:rsid w:val="00EA00A4"/>
    <w:rsid w:val="00EA0389"/>
    <w:rsid w:val="00EA0C29"/>
    <w:rsid w:val="00EA137B"/>
    <w:rsid w:val="00EA19F7"/>
    <w:rsid w:val="00EA1B0E"/>
    <w:rsid w:val="00EA1CBE"/>
    <w:rsid w:val="00EA2197"/>
    <w:rsid w:val="00EA22A4"/>
    <w:rsid w:val="00EA236A"/>
    <w:rsid w:val="00EA23CD"/>
    <w:rsid w:val="00EA2B11"/>
    <w:rsid w:val="00EA32CE"/>
    <w:rsid w:val="00EA3668"/>
    <w:rsid w:val="00EA3FEF"/>
    <w:rsid w:val="00EA421D"/>
    <w:rsid w:val="00EA4398"/>
    <w:rsid w:val="00EA502B"/>
    <w:rsid w:val="00EA5349"/>
    <w:rsid w:val="00EA5578"/>
    <w:rsid w:val="00EA5753"/>
    <w:rsid w:val="00EA5FB2"/>
    <w:rsid w:val="00EA6641"/>
    <w:rsid w:val="00EA713D"/>
    <w:rsid w:val="00EA722B"/>
    <w:rsid w:val="00EA7B0D"/>
    <w:rsid w:val="00EA7CC0"/>
    <w:rsid w:val="00EA7E51"/>
    <w:rsid w:val="00EA7FCA"/>
    <w:rsid w:val="00EB0437"/>
    <w:rsid w:val="00EB08A2"/>
    <w:rsid w:val="00EB0B99"/>
    <w:rsid w:val="00EB0F53"/>
    <w:rsid w:val="00EB1036"/>
    <w:rsid w:val="00EB13A2"/>
    <w:rsid w:val="00EB247F"/>
    <w:rsid w:val="00EB2A0F"/>
    <w:rsid w:val="00EB2C44"/>
    <w:rsid w:val="00EB2D77"/>
    <w:rsid w:val="00EB2F83"/>
    <w:rsid w:val="00EB2FEB"/>
    <w:rsid w:val="00EB3063"/>
    <w:rsid w:val="00EB3E79"/>
    <w:rsid w:val="00EB406C"/>
    <w:rsid w:val="00EB4739"/>
    <w:rsid w:val="00EB4A8F"/>
    <w:rsid w:val="00EB4CB4"/>
    <w:rsid w:val="00EB50C4"/>
    <w:rsid w:val="00EB5819"/>
    <w:rsid w:val="00EB5885"/>
    <w:rsid w:val="00EB59B6"/>
    <w:rsid w:val="00EB5A49"/>
    <w:rsid w:val="00EB5D8D"/>
    <w:rsid w:val="00EB672E"/>
    <w:rsid w:val="00EB6BCB"/>
    <w:rsid w:val="00EB6DA7"/>
    <w:rsid w:val="00EB74BC"/>
    <w:rsid w:val="00EB75A1"/>
    <w:rsid w:val="00EB763D"/>
    <w:rsid w:val="00EB79FF"/>
    <w:rsid w:val="00EB7F20"/>
    <w:rsid w:val="00EC042E"/>
    <w:rsid w:val="00EC04C5"/>
    <w:rsid w:val="00EC05F6"/>
    <w:rsid w:val="00EC0B1F"/>
    <w:rsid w:val="00EC0F4E"/>
    <w:rsid w:val="00EC1000"/>
    <w:rsid w:val="00EC1617"/>
    <w:rsid w:val="00EC1C2E"/>
    <w:rsid w:val="00EC1CF9"/>
    <w:rsid w:val="00EC1D74"/>
    <w:rsid w:val="00EC1F0F"/>
    <w:rsid w:val="00EC21BB"/>
    <w:rsid w:val="00EC239A"/>
    <w:rsid w:val="00EC2414"/>
    <w:rsid w:val="00EC248D"/>
    <w:rsid w:val="00EC2732"/>
    <w:rsid w:val="00EC2811"/>
    <w:rsid w:val="00EC2900"/>
    <w:rsid w:val="00EC312F"/>
    <w:rsid w:val="00EC3248"/>
    <w:rsid w:val="00EC32C6"/>
    <w:rsid w:val="00EC3378"/>
    <w:rsid w:val="00EC3418"/>
    <w:rsid w:val="00EC4448"/>
    <w:rsid w:val="00EC4483"/>
    <w:rsid w:val="00EC4E3C"/>
    <w:rsid w:val="00EC4EC6"/>
    <w:rsid w:val="00EC5193"/>
    <w:rsid w:val="00EC54DE"/>
    <w:rsid w:val="00EC5619"/>
    <w:rsid w:val="00EC6619"/>
    <w:rsid w:val="00EC68F0"/>
    <w:rsid w:val="00EC6DDC"/>
    <w:rsid w:val="00EC6EB2"/>
    <w:rsid w:val="00EC6F4B"/>
    <w:rsid w:val="00EC71DA"/>
    <w:rsid w:val="00EC780F"/>
    <w:rsid w:val="00EC784F"/>
    <w:rsid w:val="00EC7AFC"/>
    <w:rsid w:val="00EC7B0B"/>
    <w:rsid w:val="00EC7BF8"/>
    <w:rsid w:val="00EC7E5C"/>
    <w:rsid w:val="00ED0088"/>
    <w:rsid w:val="00ED092D"/>
    <w:rsid w:val="00ED09A0"/>
    <w:rsid w:val="00ED1183"/>
    <w:rsid w:val="00ED149D"/>
    <w:rsid w:val="00ED1B9E"/>
    <w:rsid w:val="00ED1D93"/>
    <w:rsid w:val="00ED1DB9"/>
    <w:rsid w:val="00ED20CD"/>
    <w:rsid w:val="00ED20F6"/>
    <w:rsid w:val="00ED22C1"/>
    <w:rsid w:val="00ED23C6"/>
    <w:rsid w:val="00ED25D6"/>
    <w:rsid w:val="00ED334E"/>
    <w:rsid w:val="00ED35E6"/>
    <w:rsid w:val="00ED3670"/>
    <w:rsid w:val="00ED3879"/>
    <w:rsid w:val="00ED3B3B"/>
    <w:rsid w:val="00ED4171"/>
    <w:rsid w:val="00ED41D4"/>
    <w:rsid w:val="00ED41F7"/>
    <w:rsid w:val="00ED42A6"/>
    <w:rsid w:val="00ED4461"/>
    <w:rsid w:val="00ED454B"/>
    <w:rsid w:val="00ED4603"/>
    <w:rsid w:val="00ED4A57"/>
    <w:rsid w:val="00ED4FC1"/>
    <w:rsid w:val="00ED501A"/>
    <w:rsid w:val="00ED52B0"/>
    <w:rsid w:val="00ED56EB"/>
    <w:rsid w:val="00ED59A5"/>
    <w:rsid w:val="00ED5B62"/>
    <w:rsid w:val="00ED5B9E"/>
    <w:rsid w:val="00ED61A1"/>
    <w:rsid w:val="00ED6285"/>
    <w:rsid w:val="00ED67A8"/>
    <w:rsid w:val="00ED6EDE"/>
    <w:rsid w:val="00ED751D"/>
    <w:rsid w:val="00ED7AC6"/>
    <w:rsid w:val="00EE01B8"/>
    <w:rsid w:val="00EE0A0E"/>
    <w:rsid w:val="00EE10E0"/>
    <w:rsid w:val="00EE1547"/>
    <w:rsid w:val="00EE175C"/>
    <w:rsid w:val="00EE1A3F"/>
    <w:rsid w:val="00EE1B21"/>
    <w:rsid w:val="00EE2060"/>
    <w:rsid w:val="00EE2168"/>
    <w:rsid w:val="00EE22F0"/>
    <w:rsid w:val="00EE236D"/>
    <w:rsid w:val="00EE26C0"/>
    <w:rsid w:val="00EE2933"/>
    <w:rsid w:val="00EE3130"/>
    <w:rsid w:val="00EE3219"/>
    <w:rsid w:val="00EE356F"/>
    <w:rsid w:val="00EE361A"/>
    <w:rsid w:val="00EE36A7"/>
    <w:rsid w:val="00EE3C8D"/>
    <w:rsid w:val="00EE3DBD"/>
    <w:rsid w:val="00EE3FB2"/>
    <w:rsid w:val="00EE42DC"/>
    <w:rsid w:val="00EE4630"/>
    <w:rsid w:val="00EE4714"/>
    <w:rsid w:val="00EE4D98"/>
    <w:rsid w:val="00EE4DBB"/>
    <w:rsid w:val="00EE4FE5"/>
    <w:rsid w:val="00EE503A"/>
    <w:rsid w:val="00EE5114"/>
    <w:rsid w:val="00EE545A"/>
    <w:rsid w:val="00EE5D7A"/>
    <w:rsid w:val="00EE612B"/>
    <w:rsid w:val="00EE6257"/>
    <w:rsid w:val="00EE630B"/>
    <w:rsid w:val="00EE67C4"/>
    <w:rsid w:val="00EE68BB"/>
    <w:rsid w:val="00EE7132"/>
    <w:rsid w:val="00EE730A"/>
    <w:rsid w:val="00EE7A58"/>
    <w:rsid w:val="00EF03DE"/>
    <w:rsid w:val="00EF0BE6"/>
    <w:rsid w:val="00EF0EA0"/>
    <w:rsid w:val="00EF120D"/>
    <w:rsid w:val="00EF2356"/>
    <w:rsid w:val="00EF2597"/>
    <w:rsid w:val="00EF27E4"/>
    <w:rsid w:val="00EF2928"/>
    <w:rsid w:val="00EF31C0"/>
    <w:rsid w:val="00EF39B8"/>
    <w:rsid w:val="00EF3F0F"/>
    <w:rsid w:val="00EF3F68"/>
    <w:rsid w:val="00EF402C"/>
    <w:rsid w:val="00EF4144"/>
    <w:rsid w:val="00EF4440"/>
    <w:rsid w:val="00EF45CC"/>
    <w:rsid w:val="00EF466E"/>
    <w:rsid w:val="00EF4A8D"/>
    <w:rsid w:val="00EF4F8F"/>
    <w:rsid w:val="00EF502F"/>
    <w:rsid w:val="00EF50D4"/>
    <w:rsid w:val="00EF511D"/>
    <w:rsid w:val="00EF5212"/>
    <w:rsid w:val="00EF56F2"/>
    <w:rsid w:val="00EF57EA"/>
    <w:rsid w:val="00EF5818"/>
    <w:rsid w:val="00EF59FE"/>
    <w:rsid w:val="00EF643F"/>
    <w:rsid w:val="00EF6546"/>
    <w:rsid w:val="00EF6627"/>
    <w:rsid w:val="00EF66F5"/>
    <w:rsid w:val="00EF6C53"/>
    <w:rsid w:val="00EF6DDD"/>
    <w:rsid w:val="00EF7092"/>
    <w:rsid w:val="00EF7418"/>
    <w:rsid w:val="00EF7DB0"/>
    <w:rsid w:val="00F0046A"/>
    <w:rsid w:val="00F0060A"/>
    <w:rsid w:val="00F00626"/>
    <w:rsid w:val="00F01114"/>
    <w:rsid w:val="00F01435"/>
    <w:rsid w:val="00F01B83"/>
    <w:rsid w:val="00F01FA6"/>
    <w:rsid w:val="00F02601"/>
    <w:rsid w:val="00F0264A"/>
    <w:rsid w:val="00F02C94"/>
    <w:rsid w:val="00F02D32"/>
    <w:rsid w:val="00F034C8"/>
    <w:rsid w:val="00F035FF"/>
    <w:rsid w:val="00F03724"/>
    <w:rsid w:val="00F04183"/>
    <w:rsid w:val="00F0445D"/>
    <w:rsid w:val="00F049E8"/>
    <w:rsid w:val="00F04B3D"/>
    <w:rsid w:val="00F05826"/>
    <w:rsid w:val="00F05A5E"/>
    <w:rsid w:val="00F05EBC"/>
    <w:rsid w:val="00F065EA"/>
    <w:rsid w:val="00F07612"/>
    <w:rsid w:val="00F0792A"/>
    <w:rsid w:val="00F07F85"/>
    <w:rsid w:val="00F10429"/>
    <w:rsid w:val="00F106E1"/>
    <w:rsid w:val="00F107FD"/>
    <w:rsid w:val="00F10A85"/>
    <w:rsid w:val="00F11614"/>
    <w:rsid w:val="00F11618"/>
    <w:rsid w:val="00F11787"/>
    <w:rsid w:val="00F117F5"/>
    <w:rsid w:val="00F118B8"/>
    <w:rsid w:val="00F118CC"/>
    <w:rsid w:val="00F11966"/>
    <w:rsid w:val="00F11F30"/>
    <w:rsid w:val="00F11FDF"/>
    <w:rsid w:val="00F13255"/>
    <w:rsid w:val="00F1354B"/>
    <w:rsid w:val="00F136B6"/>
    <w:rsid w:val="00F13D73"/>
    <w:rsid w:val="00F140D5"/>
    <w:rsid w:val="00F14789"/>
    <w:rsid w:val="00F147A0"/>
    <w:rsid w:val="00F158C4"/>
    <w:rsid w:val="00F15A3D"/>
    <w:rsid w:val="00F1665F"/>
    <w:rsid w:val="00F1684E"/>
    <w:rsid w:val="00F16BA3"/>
    <w:rsid w:val="00F16DB6"/>
    <w:rsid w:val="00F16EB0"/>
    <w:rsid w:val="00F16F14"/>
    <w:rsid w:val="00F1748D"/>
    <w:rsid w:val="00F17545"/>
    <w:rsid w:val="00F176AA"/>
    <w:rsid w:val="00F177B6"/>
    <w:rsid w:val="00F1786B"/>
    <w:rsid w:val="00F17A10"/>
    <w:rsid w:val="00F17C98"/>
    <w:rsid w:val="00F17D97"/>
    <w:rsid w:val="00F17FC6"/>
    <w:rsid w:val="00F20014"/>
    <w:rsid w:val="00F2047A"/>
    <w:rsid w:val="00F20680"/>
    <w:rsid w:val="00F20A87"/>
    <w:rsid w:val="00F20AD8"/>
    <w:rsid w:val="00F20C56"/>
    <w:rsid w:val="00F20F7E"/>
    <w:rsid w:val="00F21297"/>
    <w:rsid w:val="00F21525"/>
    <w:rsid w:val="00F22017"/>
    <w:rsid w:val="00F221DC"/>
    <w:rsid w:val="00F2270C"/>
    <w:rsid w:val="00F22787"/>
    <w:rsid w:val="00F22A08"/>
    <w:rsid w:val="00F22AC8"/>
    <w:rsid w:val="00F22F19"/>
    <w:rsid w:val="00F2315D"/>
    <w:rsid w:val="00F23B9B"/>
    <w:rsid w:val="00F23DAA"/>
    <w:rsid w:val="00F24715"/>
    <w:rsid w:val="00F24A12"/>
    <w:rsid w:val="00F24B4A"/>
    <w:rsid w:val="00F24C3A"/>
    <w:rsid w:val="00F24E6A"/>
    <w:rsid w:val="00F24FC0"/>
    <w:rsid w:val="00F258C0"/>
    <w:rsid w:val="00F259D4"/>
    <w:rsid w:val="00F25A1C"/>
    <w:rsid w:val="00F25BF3"/>
    <w:rsid w:val="00F25CE3"/>
    <w:rsid w:val="00F25D93"/>
    <w:rsid w:val="00F2612B"/>
    <w:rsid w:val="00F261BD"/>
    <w:rsid w:val="00F26479"/>
    <w:rsid w:val="00F2684F"/>
    <w:rsid w:val="00F268E3"/>
    <w:rsid w:val="00F269C8"/>
    <w:rsid w:val="00F26A5A"/>
    <w:rsid w:val="00F26B4C"/>
    <w:rsid w:val="00F26BA5"/>
    <w:rsid w:val="00F26BC9"/>
    <w:rsid w:val="00F26F7C"/>
    <w:rsid w:val="00F27072"/>
    <w:rsid w:val="00F27345"/>
    <w:rsid w:val="00F2736A"/>
    <w:rsid w:val="00F273D1"/>
    <w:rsid w:val="00F2746A"/>
    <w:rsid w:val="00F30464"/>
    <w:rsid w:val="00F304C7"/>
    <w:rsid w:val="00F30C65"/>
    <w:rsid w:val="00F30D6A"/>
    <w:rsid w:val="00F311F3"/>
    <w:rsid w:val="00F315F3"/>
    <w:rsid w:val="00F31D81"/>
    <w:rsid w:val="00F31EC8"/>
    <w:rsid w:val="00F32461"/>
    <w:rsid w:val="00F32946"/>
    <w:rsid w:val="00F32A38"/>
    <w:rsid w:val="00F32E0F"/>
    <w:rsid w:val="00F32E29"/>
    <w:rsid w:val="00F32F40"/>
    <w:rsid w:val="00F33066"/>
    <w:rsid w:val="00F33943"/>
    <w:rsid w:val="00F33AB9"/>
    <w:rsid w:val="00F34122"/>
    <w:rsid w:val="00F346A4"/>
    <w:rsid w:val="00F34D21"/>
    <w:rsid w:val="00F34FA3"/>
    <w:rsid w:val="00F34FCA"/>
    <w:rsid w:val="00F35000"/>
    <w:rsid w:val="00F3538C"/>
    <w:rsid w:val="00F358EE"/>
    <w:rsid w:val="00F35AA0"/>
    <w:rsid w:val="00F35B7B"/>
    <w:rsid w:val="00F35D44"/>
    <w:rsid w:val="00F36298"/>
    <w:rsid w:val="00F36E99"/>
    <w:rsid w:val="00F371E7"/>
    <w:rsid w:val="00F378AE"/>
    <w:rsid w:val="00F37AA6"/>
    <w:rsid w:val="00F37DAE"/>
    <w:rsid w:val="00F40025"/>
    <w:rsid w:val="00F402EF"/>
    <w:rsid w:val="00F40BAB"/>
    <w:rsid w:val="00F41509"/>
    <w:rsid w:val="00F41628"/>
    <w:rsid w:val="00F41643"/>
    <w:rsid w:val="00F417DD"/>
    <w:rsid w:val="00F41CB4"/>
    <w:rsid w:val="00F41E40"/>
    <w:rsid w:val="00F421E5"/>
    <w:rsid w:val="00F42B16"/>
    <w:rsid w:val="00F42F53"/>
    <w:rsid w:val="00F42F6E"/>
    <w:rsid w:val="00F433E6"/>
    <w:rsid w:val="00F43860"/>
    <w:rsid w:val="00F438FF"/>
    <w:rsid w:val="00F444B4"/>
    <w:rsid w:val="00F450A7"/>
    <w:rsid w:val="00F45247"/>
    <w:rsid w:val="00F45514"/>
    <w:rsid w:val="00F45B13"/>
    <w:rsid w:val="00F45C2A"/>
    <w:rsid w:val="00F45D9C"/>
    <w:rsid w:val="00F46199"/>
    <w:rsid w:val="00F46244"/>
    <w:rsid w:val="00F463D6"/>
    <w:rsid w:val="00F46D79"/>
    <w:rsid w:val="00F46E8A"/>
    <w:rsid w:val="00F47A35"/>
    <w:rsid w:val="00F50A7E"/>
    <w:rsid w:val="00F50ADF"/>
    <w:rsid w:val="00F50B59"/>
    <w:rsid w:val="00F50C39"/>
    <w:rsid w:val="00F50FA7"/>
    <w:rsid w:val="00F51206"/>
    <w:rsid w:val="00F51477"/>
    <w:rsid w:val="00F5149A"/>
    <w:rsid w:val="00F5169D"/>
    <w:rsid w:val="00F51D5A"/>
    <w:rsid w:val="00F51E69"/>
    <w:rsid w:val="00F51EE9"/>
    <w:rsid w:val="00F52610"/>
    <w:rsid w:val="00F526C2"/>
    <w:rsid w:val="00F52C17"/>
    <w:rsid w:val="00F52CC7"/>
    <w:rsid w:val="00F52F12"/>
    <w:rsid w:val="00F53729"/>
    <w:rsid w:val="00F53786"/>
    <w:rsid w:val="00F5404C"/>
    <w:rsid w:val="00F543F3"/>
    <w:rsid w:val="00F54729"/>
    <w:rsid w:val="00F5483D"/>
    <w:rsid w:val="00F54AE9"/>
    <w:rsid w:val="00F54B62"/>
    <w:rsid w:val="00F54C00"/>
    <w:rsid w:val="00F5538D"/>
    <w:rsid w:val="00F555AA"/>
    <w:rsid w:val="00F557F0"/>
    <w:rsid w:val="00F5594A"/>
    <w:rsid w:val="00F55984"/>
    <w:rsid w:val="00F55B7C"/>
    <w:rsid w:val="00F55CB7"/>
    <w:rsid w:val="00F5623F"/>
    <w:rsid w:val="00F5667B"/>
    <w:rsid w:val="00F566BD"/>
    <w:rsid w:val="00F5684C"/>
    <w:rsid w:val="00F569CC"/>
    <w:rsid w:val="00F56AF3"/>
    <w:rsid w:val="00F56D67"/>
    <w:rsid w:val="00F57273"/>
    <w:rsid w:val="00F573E9"/>
    <w:rsid w:val="00F5747F"/>
    <w:rsid w:val="00F57647"/>
    <w:rsid w:val="00F57B23"/>
    <w:rsid w:val="00F57FE9"/>
    <w:rsid w:val="00F60223"/>
    <w:rsid w:val="00F60332"/>
    <w:rsid w:val="00F60771"/>
    <w:rsid w:val="00F608D0"/>
    <w:rsid w:val="00F61240"/>
    <w:rsid w:val="00F6126A"/>
    <w:rsid w:val="00F61691"/>
    <w:rsid w:val="00F616D7"/>
    <w:rsid w:val="00F61845"/>
    <w:rsid w:val="00F619AF"/>
    <w:rsid w:val="00F62255"/>
    <w:rsid w:val="00F625D1"/>
    <w:rsid w:val="00F625F0"/>
    <w:rsid w:val="00F6260B"/>
    <w:rsid w:val="00F62A81"/>
    <w:rsid w:val="00F62A9D"/>
    <w:rsid w:val="00F63041"/>
    <w:rsid w:val="00F633E6"/>
    <w:rsid w:val="00F63DC1"/>
    <w:rsid w:val="00F6411E"/>
    <w:rsid w:val="00F64BBF"/>
    <w:rsid w:val="00F64D14"/>
    <w:rsid w:val="00F64D35"/>
    <w:rsid w:val="00F64D6E"/>
    <w:rsid w:val="00F64E19"/>
    <w:rsid w:val="00F64F95"/>
    <w:rsid w:val="00F654FE"/>
    <w:rsid w:val="00F65F4B"/>
    <w:rsid w:val="00F66203"/>
    <w:rsid w:val="00F662E9"/>
    <w:rsid w:val="00F6655E"/>
    <w:rsid w:val="00F6665C"/>
    <w:rsid w:val="00F667D9"/>
    <w:rsid w:val="00F66A6C"/>
    <w:rsid w:val="00F66B46"/>
    <w:rsid w:val="00F66E90"/>
    <w:rsid w:val="00F67463"/>
    <w:rsid w:val="00F67490"/>
    <w:rsid w:val="00F70626"/>
    <w:rsid w:val="00F709BD"/>
    <w:rsid w:val="00F70A39"/>
    <w:rsid w:val="00F70C2F"/>
    <w:rsid w:val="00F70E3B"/>
    <w:rsid w:val="00F70EFE"/>
    <w:rsid w:val="00F7103D"/>
    <w:rsid w:val="00F710E3"/>
    <w:rsid w:val="00F711CA"/>
    <w:rsid w:val="00F7130D"/>
    <w:rsid w:val="00F714C9"/>
    <w:rsid w:val="00F7179E"/>
    <w:rsid w:val="00F71F24"/>
    <w:rsid w:val="00F7224E"/>
    <w:rsid w:val="00F722B8"/>
    <w:rsid w:val="00F72746"/>
    <w:rsid w:val="00F732AF"/>
    <w:rsid w:val="00F732F1"/>
    <w:rsid w:val="00F7345E"/>
    <w:rsid w:val="00F737BE"/>
    <w:rsid w:val="00F73BC2"/>
    <w:rsid w:val="00F73BF6"/>
    <w:rsid w:val="00F73FEB"/>
    <w:rsid w:val="00F744FE"/>
    <w:rsid w:val="00F74902"/>
    <w:rsid w:val="00F74989"/>
    <w:rsid w:val="00F749BC"/>
    <w:rsid w:val="00F74E01"/>
    <w:rsid w:val="00F7510E"/>
    <w:rsid w:val="00F759B6"/>
    <w:rsid w:val="00F75AF1"/>
    <w:rsid w:val="00F75C64"/>
    <w:rsid w:val="00F760C5"/>
    <w:rsid w:val="00F761E7"/>
    <w:rsid w:val="00F770C1"/>
    <w:rsid w:val="00F770FA"/>
    <w:rsid w:val="00F77840"/>
    <w:rsid w:val="00F77A34"/>
    <w:rsid w:val="00F77BF7"/>
    <w:rsid w:val="00F77F75"/>
    <w:rsid w:val="00F80074"/>
    <w:rsid w:val="00F80341"/>
    <w:rsid w:val="00F80478"/>
    <w:rsid w:val="00F80624"/>
    <w:rsid w:val="00F8064E"/>
    <w:rsid w:val="00F8083D"/>
    <w:rsid w:val="00F81B41"/>
    <w:rsid w:val="00F82345"/>
    <w:rsid w:val="00F82615"/>
    <w:rsid w:val="00F82908"/>
    <w:rsid w:val="00F82A3B"/>
    <w:rsid w:val="00F8308C"/>
    <w:rsid w:val="00F83F04"/>
    <w:rsid w:val="00F84463"/>
    <w:rsid w:val="00F844AE"/>
    <w:rsid w:val="00F845D2"/>
    <w:rsid w:val="00F84B27"/>
    <w:rsid w:val="00F84F44"/>
    <w:rsid w:val="00F852C7"/>
    <w:rsid w:val="00F8546A"/>
    <w:rsid w:val="00F85A15"/>
    <w:rsid w:val="00F85D6F"/>
    <w:rsid w:val="00F85E8C"/>
    <w:rsid w:val="00F85F78"/>
    <w:rsid w:val="00F86327"/>
    <w:rsid w:val="00F865AC"/>
    <w:rsid w:val="00F867AA"/>
    <w:rsid w:val="00F86A13"/>
    <w:rsid w:val="00F86E13"/>
    <w:rsid w:val="00F87257"/>
    <w:rsid w:val="00F87E68"/>
    <w:rsid w:val="00F9004D"/>
    <w:rsid w:val="00F90057"/>
    <w:rsid w:val="00F90615"/>
    <w:rsid w:val="00F909CF"/>
    <w:rsid w:val="00F90C13"/>
    <w:rsid w:val="00F90CBB"/>
    <w:rsid w:val="00F91315"/>
    <w:rsid w:val="00F91400"/>
    <w:rsid w:val="00F91659"/>
    <w:rsid w:val="00F91791"/>
    <w:rsid w:val="00F919CD"/>
    <w:rsid w:val="00F91C00"/>
    <w:rsid w:val="00F91DD2"/>
    <w:rsid w:val="00F92039"/>
    <w:rsid w:val="00F927AB"/>
    <w:rsid w:val="00F92B4D"/>
    <w:rsid w:val="00F92C8C"/>
    <w:rsid w:val="00F9376B"/>
    <w:rsid w:val="00F9381A"/>
    <w:rsid w:val="00F93A5B"/>
    <w:rsid w:val="00F93D62"/>
    <w:rsid w:val="00F93F5F"/>
    <w:rsid w:val="00F941F5"/>
    <w:rsid w:val="00F946E0"/>
    <w:rsid w:val="00F947CD"/>
    <w:rsid w:val="00F94FED"/>
    <w:rsid w:val="00F9520B"/>
    <w:rsid w:val="00F95274"/>
    <w:rsid w:val="00F95A9D"/>
    <w:rsid w:val="00F9604A"/>
    <w:rsid w:val="00F967F5"/>
    <w:rsid w:val="00F96C7F"/>
    <w:rsid w:val="00F96EAA"/>
    <w:rsid w:val="00F96F2A"/>
    <w:rsid w:val="00F970C0"/>
    <w:rsid w:val="00F9784D"/>
    <w:rsid w:val="00F979FE"/>
    <w:rsid w:val="00F97EE3"/>
    <w:rsid w:val="00F97FAE"/>
    <w:rsid w:val="00FA0005"/>
    <w:rsid w:val="00FA016C"/>
    <w:rsid w:val="00FA0478"/>
    <w:rsid w:val="00FA0601"/>
    <w:rsid w:val="00FA0749"/>
    <w:rsid w:val="00FA08A4"/>
    <w:rsid w:val="00FA08C3"/>
    <w:rsid w:val="00FA0EB7"/>
    <w:rsid w:val="00FA1158"/>
    <w:rsid w:val="00FA1697"/>
    <w:rsid w:val="00FA1C35"/>
    <w:rsid w:val="00FA20B2"/>
    <w:rsid w:val="00FA23C8"/>
    <w:rsid w:val="00FA26F3"/>
    <w:rsid w:val="00FA29A3"/>
    <w:rsid w:val="00FA2D64"/>
    <w:rsid w:val="00FA2DFE"/>
    <w:rsid w:val="00FA2E34"/>
    <w:rsid w:val="00FA2E4B"/>
    <w:rsid w:val="00FA2F0C"/>
    <w:rsid w:val="00FA3116"/>
    <w:rsid w:val="00FA32CA"/>
    <w:rsid w:val="00FA39B4"/>
    <w:rsid w:val="00FA3C53"/>
    <w:rsid w:val="00FA4698"/>
    <w:rsid w:val="00FA4CF7"/>
    <w:rsid w:val="00FA50EF"/>
    <w:rsid w:val="00FA50F8"/>
    <w:rsid w:val="00FA53B9"/>
    <w:rsid w:val="00FA540E"/>
    <w:rsid w:val="00FA56E1"/>
    <w:rsid w:val="00FA5AED"/>
    <w:rsid w:val="00FA64E7"/>
    <w:rsid w:val="00FA650F"/>
    <w:rsid w:val="00FA67FF"/>
    <w:rsid w:val="00FA6B69"/>
    <w:rsid w:val="00FA6DD5"/>
    <w:rsid w:val="00FA72A1"/>
    <w:rsid w:val="00FA72AB"/>
    <w:rsid w:val="00FA7B27"/>
    <w:rsid w:val="00FA7CFA"/>
    <w:rsid w:val="00FB06D7"/>
    <w:rsid w:val="00FB09D6"/>
    <w:rsid w:val="00FB0AA1"/>
    <w:rsid w:val="00FB0EE4"/>
    <w:rsid w:val="00FB10AA"/>
    <w:rsid w:val="00FB10F1"/>
    <w:rsid w:val="00FB1CBB"/>
    <w:rsid w:val="00FB2F69"/>
    <w:rsid w:val="00FB309A"/>
    <w:rsid w:val="00FB3327"/>
    <w:rsid w:val="00FB3EFF"/>
    <w:rsid w:val="00FB4099"/>
    <w:rsid w:val="00FB45A4"/>
    <w:rsid w:val="00FB4993"/>
    <w:rsid w:val="00FB49BD"/>
    <w:rsid w:val="00FB4EEE"/>
    <w:rsid w:val="00FB5A2F"/>
    <w:rsid w:val="00FB5C4C"/>
    <w:rsid w:val="00FB647C"/>
    <w:rsid w:val="00FB68D7"/>
    <w:rsid w:val="00FB6BCC"/>
    <w:rsid w:val="00FB6DB4"/>
    <w:rsid w:val="00FB6E87"/>
    <w:rsid w:val="00FB700F"/>
    <w:rsid w:val="00FB70E0"/>
    <w:rsid w:val="00FB738E"/>
    <w:rsid w:val="00FB7C87"/>
    <w:rsid w:val="00FC0037"/>
    <w:rsid w:val="00FC01F5"/>
    <w:rsid w:val="00FC060F"/>
    <w:rsid w:val="00FC06EE"/>
    <w:rsid w:val="00FC0E5E"/>
    <w:rsid w:val="00FC1D52"/>
    <w:rsid w:val="00FC2486"/>
    <w:rsid w:val="00FC2558"/>
    <w:rsid w:val="00FC2627"/>
    <w:rsid w:val="00FC2686"/>
    <w:rsid w:val="00FC275F"/>
    <w:rsid w:val="00FC278A"/>
    <w:rsid w:val="00FC29FE"/>
    <w:rsid w:val="00FC2D63"/>
    <w:rsid w:val="00FC32AB"/>
    <w:rsid w:val="00FC3301"/>
    <w:rsid w:val="00FC38D9"/>
    <w:rsid w:val="00FC3AB7"/>
    <w:rsid w:val="00FC3E90"/>
    <w:rsid w:val="00FC4137"/>
    <w:rsid w:val="00FC4411"/>
    <w:rsid w:val="00FC46A1"/>
    <w:rsid w:val="00FC481C"/>
    <w:rsid w:val="00FC49F2"/>
    <w:rsid w:val="00FC4C0F"/>
    <w:rsid w:val="00FC4D94"/>
    <w:rsid w:val="00FC53B6"/>
    <w:rsid w:val="00FC557C"/>
    <w:rsid w:val="00FC5982"/>
    <w:rsid w:val="00FC5C4A"/>
    <w:rsid w:val="00FC5CF2"/>
    <w:rsid w:val="00FC5D69"/>
    <w:rsid w:val="00FC5D95"/>
    <w:rsid w:val="00FC5ED9"/>
    <w:rsid w:val="00FC61BA"/>
    <w:rsid w:val="00FC61EC"/>
    <w:rsid w:val="00FC6730"/>
    <w:rsid w:val="00FC69F0"/>
    <w:rsid w:val="00FC69F9"/>
    <w:rsid w:val="00FC6C78"/>
    <w:rsid w:val="00FC731F"/>
    <w:rsid w:val="00FC7581"/>
    <w:rsid w:val="00FC78D3"/>
    <w:rsid w:val="00FC7922"/>
    <w:rsid w:val="00FC795F"/>
    <w:rsid w:val="00FC7AD8"/>
    <w:rsid w:val="00FD02B0"/>
    <w:rsid w:val="00FD02EE"/>
    <w:rsid w:val="00FD0550"/>
    <w:rsid w:val="00FD061F"/>
    <w:rsid w:val="00FD076F"/>
    <w:rsid w:val="00FD07BB"/>
    <w:rsid w:val="00FD08F7"/>
    <w:rsid w:val="00FD0924"/>
    <w:rsid w:val="00FD0A0A"/>
    <w:rsid w:val="00FD0C19"/>
    <w:rsid w:val="00FD0E6D"/>
    <w:rsid w:val="00FD0EB8"/>
    <w:rsid w:val="00FD1B91"/>
    <w:rsid w:val="00FD1FAB"/>
    <w:rsid w:val="00FD20AF"/>
    <w:rsid w:val="00FD21B1"/>
    <w:rsid w:val="00FD2683"/>
    <w:rsid w:val="00FD2970"/>
    <w:rsid w:val="00FD2B1A"/>
    <w:rsid w:val="00FD2E17"/>
    <w:rsid w:val="00FD2F17"/>
    <w:rsid w:val="00FD2F5A"/>
    <w:rsid w:val="00FD3249"/>
    <w:rsid w:val="00FD3343"/>
    <w:rsid w:val="00FD336F"/>
    <w:rsid w:val="00FD36DC"/>
    <w:rsid w:val="00FD38F1"/>
    <w:rsid w:val="00FD3AC7"/>
    <w:rsid w:val="00FD414F"/>
    <w:rsid w:val="00FD4278"/>
    <w:rsid w:val="00FD42D0"/>
    <w:rsid w:val="00FD466D"/>
    <w:rsid w:val="00FD4823"/>
    <w:rsid w:val="00FD4A24"/>
    <w:rsid w:val="00FD4C9A"/>
    <w:rsid w:val="00FD4F75"/>
    <w:rsid w:val="00FD503E"/>
    <w:rsid w:val="00FD535E"/>
    <w:rsid w:val="00FD53F9"/>
    <w:rsid w:val="00FD55BF"/>
    <w:rsid w:val="00FD5C92"/>
    <w:rsid w:val="00FD5E0C"/>
    <w:rsid w:val="00FD5E18"/>
    <w:rsid w:val="00FD5FBF"/>
    <w:rsid w:val="00FD64DF"/>
    <w:rsid w:val="00FD6602"/>
    <w:rsid w:val="00FD6661"/>
    <w:rsid w:val="00FD6926"/>
    <w:rsid w:val="00FD6CCC"/>
    <w:rsid w:val="00FD6CF6"/>
    <w:rsid w:val="00FD6E6B"/>
    <w:rsid w:val="00FD7235"/>
    <w:rsid w:val="00FD7508"/>
    <w:rsid w:val="00FD7560"/>
    <w:rsid w:val="00FD78BF"/>
    <w:rsid w:val="00FD7A43"/>
    <w:rsid w:val="00FD7D18"/>
    <w:rsid w:val="00FE060D"/>
    <w:rsid w:val="00FE0D17"/>
    <w:rsid w:val="00FE12E4"/>
    <w:rsid w:val="00FE1A5E"/>
    <w:rsid w:val="00FE1DB5"/>
    <w:rsid w:val="00FE21E5"/>
    <w:rsid w:val="00FE24BC"/>
    <w:rsid w:val="00FE2B71"/>
    <w:rsid w:val="00FE2FD9"/>
    <w:rsid w:val="00FE308D"/>
    <w:rsid w:val="00FE319E"/>
    <w:rsid w:val="00FE3204"/>
    <w:rsid w:val="00FE3587"/>
    <w:rsid w:val="00FE3903"/>
    <w:rsid w:val="00FE395D"/>
    <w:rsid w:val="00FE3F99"/>
    <w:rsid w:val="00FE444E"/>
    <w:rsid w:val="00FE4CEF"/>
    <w:rsid w:val="00FE523F"/>
    <w:rsid w:val="00FE52F3"/>
    <w:rsid w:val="00FE5443"/>
    <w:rsid w:val="00FE54DF"/>
    <w:rsid w:val="00FE5B1D"/>
    <w:rsid w:val="00FE5D1F"/>
    <w:rsid w:val="00FE5E43"/>
    <w:rsid w:val="00FE5FB1"/>
    <w:rsid w:val="00FE6444"/>
    <w:rsid w:val="00FE64F1"/>
    <w:rsid w:val="00FE6B54"/>
    <w:rsid w:val="00FE6F8B"/>
    <w:rsid w:val="00FE7324"/>
    <w:rsid w:val="00FE77D9"/>
    <w:rsid w:val="00FF02C8"/>
    <w:rsid w:val="00FF0485"/>
    <w:rsid w:val="00FF05BC"/>
    <w:rsid w:val="00FF09FB"/>
    <w:rsid w:val="00FF0B1D"/>
    <w:rsid w:val="00FF0CBA"/>
    <w:rsid w:val="00FF1AFA"/>
    <w:rsid w:val="00FF1D2F"/>
    <w:rsid w:val="00FF2180"/>
    <w:rsid w:val="00FF23CC"/>
    <w:rsid w:val="00FF23DB"/>
    <w:rsid w:val="00FF2613"/>
    <w:rsid w:val="00FF277B"/>
    <w:rsid w:val="00FF30A7"/>
    <w:rsid w:val="00FF34A8"/>
    <w:rsid w:val="00FF3CE7"/>
    <w:rsid w:val="00FF41DF"/>
    <w:rsid w:val="00FF443A"/>
    <w:rsid w:val="00FF4568"/>
    <w:rsid w:val="00FF47B6"/>
    <w:rsid w:val="00FF4E34"/>
    <w:rsid w:val="00FF4F98"/>
    <w:rsid w:val="00FF580E"/>
    <w:rsid w:val="00FF5886"/>
    <w:rsid w:val="00FF5BC2"/>
    <w:rsid w:val="00FF5D70"/>
    <w:rsid w:val="00FF61C4"/>
    <w:rsid w:val="00FF6332"/>
    <w:rsid w:val="00FF647B"/>
    <w:rsid w:val="00FF66FD"/>
    <w:rsid w:val="00FF6B06"/>
    <w:rsid w:val="00FF6C47"/>
    <w:rsid w:val="00FF6DA3"/>
    <w:rsid w:val="00FF6ECC"/>
    <w:rsid w:val="00FF75CF"/>
    <w:rsid w:val="00FF79C4"/>
    <w:rsid w:val="00FF7A7E"/>
    <w:rsid w:val="00FF7C4A"/>
    <w:rsid w:val="00FF7DC9"/>
    <w:rsid w:val="00FF7E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4AA3F"/>
  <w15:chartTrackingRefBased/>
  <w15:docId w15:val="{EA32618F-E0AE-43F8-8A7D-133E3FB0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3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14C8B"/>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0E4DC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72F"/>
    <w:pPr>
      <w:tabs>
        <w:tab w:val="center" w:pos="4680"/>
        <w:tab w:val="right" w:pos="9360"/>
      </w:tabs>
    </w:pPr>
  </w:style>
  <w:style w:type="character" w:customStyle="1" w:styleId="HeaderChar">
    <w:name w:val="Header Char"/>
    <w:basedOn w:val="DefaultParagraphFont"/>
    <w:link w:val="Header"/>
    <w:uiPriority w:val="99"/>
    <w:rsid w:val="0054172F"/>
  </w:style>
  <w:style w:type="paragraph" w:styleId="Footer">
    <w:name w:val="footer"/>
    <w:basedOn w:val="Normal"/>
    <w:link w:val="FooterChar"/>
    <w:uiPriority w:val="99"/>
    <w:unhideWhenUsed/>
    <w:rsid w:val="0054172F"/>
    <w:pPr>
      <w:tabs>
        <w:tab w:val="center" w:pos="4680"/>
        <w:tab w:val="right" w:pos="9360"/>
      </w:tabs>
    </w:pPr>
  </w:style>
  <w:style w:type="character" w:customStyle="1" w:styleId="FooterChar">
    <w:name w:val="Footer Char"/>
    <w:basedOn w:val="DefaultParagraphFont"/>
    <w:link w:val="Footer"/>
    <w:uiPriority w:val="99"/>
    <w:rsid w:val="0054172F"/>
  </w:style>
  <w:style w:type="paragraph" w:styleId="BalloonText">
    <w:name w:val="Balloon Text"/>
    <w:basedOn w:val="Normal"/>
    <w:link w:val="BalloonTextChar"/>
    <w:uiPriority w:val="99"/>
    <w:semiHidden/>
    <w:unhideWhenUsed/>
    <w:rsid w:val="0054172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172F"/>
    <w:rPr>
      <w:rFonts w:ascii="Times New Roman" w:hAnsi="Times New Roman" w:cs="Times New Roman"/>
      <w:sz w:val="18"/>
      <w:szCs w:val="18"/>
    </w:rPr>
  </w:style>
  <w:style w:type="table" w:styleId="TableGrid">
    <w:name w:val="Table Grid"/>
    <w:basedOn w:val="TableNormal"/>
    <w:uiPriority w:val="59"/>
    <w:rsid w:val="00351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77187"/>
  </w:style>
  <w:style w:type="paragraph" w:styleId="ListParagraph">
    <w:name w:val="List Paragraph"/>
    <w:aliases w:val="EX Bullet"/>
    <w:basedOn w:val="Normal"/>
    <w:link w:val="ListParagraphChar"/>
    <w:uiPriority w:val="34"/>
    <w:qFormat/>
    <w:rsid w:val="00A45441"/>
    <w:pPr>
      <w:ind w:left="720"/>
      <w:contextualSpacing/>
    </w:pPr>
  </w:style>
  <w:style w:type="character" w:styleId="Hyperlink">
    <w:name w:val="Hyperlink"/>
    <w:basedOn w:val="DefaultParagraphFont"/>
    <w:uiPriority w:val="99"/>
    <w:unhideWhenUsed/>
    <w:rsid w:val="004B12ED"/>
    <w:rPr>
      <w:color w:val="0563C1" w:themeColor="hyperlink"/>
      <w:u w:val="single"/>
    </w:rPr>
  </w:style>
  <w:style w:type="character" w:styleId="UnresolvedMention">
    <w:name w:val="Unresolved Mention"/>
    <w:basedOn w:val="DefaultParagraphFont"/>
    <w:uiPriority w:val="99"/>
    <w:semiHidden/>
    <w:unhideWhenUsed/>
    <w:rsid w:val="004B12ED"/>
    <w:rPr>
      <w:color w:val="605E5C"/>
      <w:shd w:val="clear" w:color="auto" w:fill="E1DFDD"/>
    </w:rPr>
  </w:style>
  <w:style w:type="character" w:customStyle="1" w:styleId="ListParagraphChar">
    <w:name w:val="List Paragraph Char"/>
    <w:aliases w:val="EX Bullet Char"/>
    <w:link w:val="ListParagraph"/>
    <w:uiPriority w:val="34"/>
    <w:locked/>
    <w:rsid w:val="002931ED"/>
  </w:style>
  <w:style w:type="paragraph" w:customStyle="1" w:styleId="DehPressRelease">
    <w:name w:val="Deh_Press_Release"/>
    <w:basedOn w:val="Normal"/>
    <w:link w:val="DehPressReleaseChar"/>
    <w:qFormat/>
    <w:rsid w:val="004E7CE8"/>
    <w:pPr>
      <w:spacing w:after="160" w:line="259" w:lineRule="auto"/>
    </w:pPr>
    <w:rPr>
      <w:rFonts w:ascii="Ping LCG Regular" w:hAnsi="Ping LCG Regular"/>
      <w:sz w:val="22"/>
      <w:szCs w:val="28"/>
      <w:lang w:val="el-GR"/>
    </w:rPr>
  </w:style>
  <w:style w:type="character" w:customStyle="1" w:styleId="DehPressReleaseChar">
    <w:name w:val="Deh_Press_Release Char"/>
    <w:basedOn w:val="DefaultParagraphFont"/>
    <w:link w:val="DehPressRelease"/>
    <w:rsid w:val="004E7CE8"/>
    <w:rPr>
      <w:rFonts w:ascii="Ping LCG Regular" w:hAnsi="Ping LCG Regular"/>
      <w:sz w:val="22"/>
      <w:szCs w:val="28"/>
      <w:lang w:val="el-GR"/>
    </w:rPr>
  </w:style>
  <w:style w:type="character" w:styleId="CommentReference">
    <w:name w:val="annotation reference"/>
    <w:basedOn w:val="DefaultParagraphFont"/>
    <w:uiPriority w:val="99"/>
    <w:semiHidden/>
    <w:unhideWhenUsed/>
    <w:rsid w:val="004E7CE8"/>
    <w:rPr>
      <w:sz w:val="16"/>
      <w:szCs w:val="16"/>
    </w:rPr>
  </w:style>
  <w:style w:type="paragraph" w:styleId="CommentText">
    <w:name w:val="annotation text"/>
    <w:basedOn w:val="Normal"/>
    <w:link w:val="CommentTextChar"/>
    <w:uiPriority w:val="99"/>
    <w:unhideWhenUsed/>
    <w:rsid w:val="004E7CE8"/>
    <w:rPr>
      <w:sz w:val="20"/>
      <w:szCs w:val="20"/>
    </w:rPr>
  </w:style>
  <w:style w:type="character" w:customStyle="1" w:styleId="CommentTextChar">
    <w:name w:val="Comment Text Char"/>
    <w:basedOn w:val="DefaultParagraphFont"/>
    <w:link w:val="CommentText"/>
    <w:uiPriority w:val="99"/>
    <w:rsid w:val="004E7CE8"/>
    <w:rPr>
      <w:sz w:val="20"/>
      <w:szCs w:val="20"/>
    </w:rPr>
  </w:style>
  <w:style w:type="paragraph" w:styleId="Revision">
    <w:name w:val="Revision"/>
    <w:hidden/>
    <w:uiPriority w:val="99"/>
    <w:semiHidden/>
    <w:rsid w:val="00333A95"/>
  </w:style>
  <w:style w:type="paragraph" w:styleId="FootnoteText">
    <w:name w:val="footnote text"/>
    <w:basedOn w:val="Normal"/>
    <w:link w:val="FootnoteTextChar"/>
    <w:uiPriority w:val="99"/>
    <w:unhideWhenUsed/>
    <w:rsid w:val="00B038DD"/>
    <w:rPr>
      <w:rFonts w:ascii="Ping LCG Regular" w:hAnsi="Ping LCG Regular" w:cs="Times New Roman (Body CS)"/>
      <w:sz w:val="20"/>
      <w:szCs w:val="20"/>
    </w:rPr>
  </w:style>
  <w:style w:type="character" w:customStyle="1" w:styleId="FootnoteTextChar">
    <w:name w:val="Footnote Text Char"/>
    <w:basedOn w:val="DefaultParagraphFont"/>
    <w:link w:val="FootnoteText"/>
    <w:uiPriority w:val="99"/>
    <w:rsid w:val="00B038DD"/>
    <w:rPr>
      <w:rFonts w:ascii="Ping LCG Regular" w:hAnsi="Ping LCG Regular" w:cs="Times New Roman (Body CS)"/>
      <w:sz w:val="20"/>
      <w:szCs w:val="20"/>
    </w:rPr>
  </w:style>
  <w:style w:type="character" w:styleId="FootnoteReference">
    <w:name w:val="footnote reference"/>
    <w:basedOn w:val="DefaultParagraphFont"/>
    <w:uiPriority w:val="99"/>
    <w:unhideWhenUsed/>
    <w:rsid w:val="00B038DD"/>
    <w:rPr>
      <w:vertAlign w:val="superscript"/>
    </w:rPr>
  </w:style>
  <w:style w:type="paragraph" w:styleId="NormalWeb">
    <w:name w:val="Normal (Web)"/>
    <w:basedOn w:val="Normal"/>
    <w:uiPriority w:val="99"/>
    <w:unhideWhenUsed/>
    <w:rsid w:val="0052195E"/>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714C8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0E4DC2"/>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DB23C8"/>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805744"/>
    <w:rPr>
      <w:b/>
      <w:bCs/>
    </w:rPr>
  </w:style>
  <w:style w:type="character" w:customStyle="1" w:styleId="CommentSubjectChar">
    <w:name w:val="Comment Subject Char"/>
    <w:basedOn w:val="CommentTextChar"/>
    <w:link w:val="CommentSubject"/>
    <w:uiPriority w:val="99"/>
    <w:semiHidden/>
    <w:rsid w:val="00805744"/>
    <w:rPr>
      <w:b/>
      <w:bCs/>
      <w:sz w:val="20"/>
      <w:szCs w:val="20"/>
    </w:rPr>
  </w:style>
  <w:style w:type="paragraph" w:customStyle="1" w:styleId="Default">
    <w:name w:val="Default"/>
    <w:rsid w:val="00900F60"/>
    <w:pPr>
      <w:autoSpaceDE w:val="0"/>
      <w:autoSpaceDN w:val="0"/>
      <w:adjustRightInd w:val="0"/>
    </w:pPr>
    <w:rPr>
      <w:rFonts w:ascii="Ping LCG Regular" w:hAnsi="Ping LCG Regular" w:cs="Ping LCG Regular"/>
      <w:color w:val="000000"/>
    </w:rPr>
  </w:style>
  <w:style w:type="character" w:styleId="Strong">
    <w:name w:val="Strong"/>
    <w:basedOn w:val="DefaultParagraphFont"/>
    <w:uiPriority w:val="22"/>
    <w:qFormat/>
    <w:rsid w:val="00286D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4757">
      <w:bodyDiv w:val="1"/>
      <w:marLeft w:val="0"/>
      <w:marRight w:val="0"/>
      <w:marTop w:val="0"/>
      <w:marBottom w:val="0"/>
      <w:divBdr>
        <w:top w:val="none" w:sz="0" w:space="0" w:color="auto"/>
        <w:left w:val="none" w:sz="0" w:space="0" w:color="auto"/>
        <w:bottom w:val="none" w:sz="0" w:space="0" w:color="auto"/>
        <w:right w:val="none" w:sz="0" w:space="0" w:color="auto"/>
      </w:divBdr>
    </w:div>
    <w:div w:id="114370775">
      <w:bodyDiv w:val="1"/>
      <w:marLeft w:val="0"/>
      <w:marRight w:val="0"/>
      <w:marTop w:val="0"/>
      <w:marBottom w:val="0"/>
      <w:divBdr>
        <w:top w:val="none" w:sz="0" w:space="0" w:color="auto"/>
        <w:left w:val="none" w:sz="0" w:space="0" w:color="auto"/>
        <w:bottom w:val="none" w:sz="0" w:space="0" w:color="auto"/>
        <w:right w:val="none" w:sz="0" w:space="0" w:color="auto"/>
      </w:divBdr>
    </w:div>
    <w:div w:id="140974930">
      <w:bodyDiv w:val="1"/>
      <w:marLeft w:val="0"/>
      <w:marRight w:val="0"/>
      <w:marTop w:val="0"/>
      <w:marBottom w:val="0"/>
      <w:divBdr>
        <w:top w:val="none" w:sz="0" w:space="0" w:color="auto"/>
        <w:left w:val="none" w:sz="0" w:space="0" w:color="auto"/>
        <w:bottom w:val="none" w:sz="0" w:space="0" w:color="auto"/>
        <w:right w:val="none" w:sz="0" w:space="0" w:color="auto"/>
      </w:divBdr>
    </w:div>
    <w:div w:id="292055409">
      <w:bodyDiv w:val="1"/>
      <w:marLeft w:val="0"/>
      <w:marRight w:val="0"/>
      <w:marTop w:val="0"/>
      <w:marBottom w:val="0"/>
      <w:divBdr>
        <w:top w:val="none" w:sz="0" w:space="0" w:color="auto"/>
        <w:left w:val="none" w:sz="0" w:space="0" w:color="auto"/>
        <w:bottom w:val="none" w:sz="0" w:space="0" w:color="auto"/>
        <w:right w:val="none" w:sz="0" w:space="0" w:color="auto"/>
      </w:divBdr>
    </w:div>
    <w:div w:id="308441108">
      <w:bodyDiv w:val="1"/>
      <w:marLeft w:val="0"/>
      <w:marRight w:val="0"/>
      <w:marTop w:val="0"/>
      <w:marBottom w:val="0"/>
      <w:divBdr>
        <w:top w:val="none" w:sz="0" w:space="0" w:color="auto"/>
        <w:left w:val="none" w:sz="0" w:space="0" w:color="auto"/>
        <w:bottom w:val="none" w:sz="0" w:space="0" w:color="auto"/>
        <w:right w:val="none" w:sz="0" w:space="0" w:color="auto"/>
      </w:divBdr>
      <w:divsChild>
        <w:div w:id="131869246">
          <w:marLeft w:val="331"/>
          <w:marRight w:val="0"/>
          <w:marTop w:val="0"/>
          <w:marBottom w:val="120"/>
          <w:divBdr>
            <w:top w:val="none" w:sz="0" w:space="0" w:color="auto"/>
            <w:left w:val="none" w:sz="0" w:space="0" w:color="auto"/>
            <w:bottom w:val="none" w:sz="0" w:space="0" w:color="auto"/>
            <w:right w:val="none" w:sz="0" w:space="0" w:color="auto"/>
          </w:divBdr>
        </w:div>
      </w:divsChild>
    </w:div>
    <w:div w:id="337075133">
      <w:bodyDiv w:val="1"/>
      <w:marLeft w:val="0"/>
      <w:marRight w:val="0"/>
      <w:marTop w:val="0"/>
      <w:marBottom w:val="0"/>
      <w:divBdr>
        <w:top w:val="none" w:sz="0" w:space="0" w:color="auto"/>
        <w:left w:val="none" w:sz="0" w:space="0" w:color="auto"/>
        <w:bottom w:val="none" w:sz="0" w:space="0" w:color="auto"/>
        <w:right w:val="none" w:sz="0" w:space="0" w:color="auto"/>
      </w:divBdr>
    </w:div>
    <w:div w:id="354501828">
      <w:bodyDiv w:val="1"/>
      <w:marLeft w:val="0"/>
      <w:marRight w:val="0"/>
      <w:marTop w:val="0"/>
      <w:marBottom w:val="0"/>
      <w:divBdr>
        <w:top w:val="none" w:sz="0" w:space="0" w:color="auto"/>
        <w:left w:val="none" w:sz="0" w:space="0" w:color="auto"/>
        <w:bottom w:val="none" w:sz="0" w:space="0" w:color="auto"/>
        <w:right w:val="none" w:sz="0" w:space="0" w:color="auto"/>
      </w:divBdr>
    </w:div>
    <w:div w:id="366367960">
      <w:bodyDiv w:val="1"/>
      <w:marLeft w:val="0"/>
      <w:marRight w:val="0"/>
      <w:marTop w:val="0"/>
      <w:marBottom w:val="0"/>
      <w:divBdr>
        <w:top w:val="none" w:sz="0" w:space="0" w:color="auto"/>
        <w:left w:val="none" w:sz="0" w:space="0" w:color="auto"/>
        <w:bottom w:val="none" w:sz="0" w:space="0" w:color="auto"/>
        <w:right w:val="none" w:sz="0" w:space="0" w:color="auto"/>
      </w:divBdr>
    </w:div>
    <w:div w:id="420415496">
      <w:bodyDiv w:val="1"/>
      <w:marLeft w:val="0"/>
      <w:marRight w:val="0"/>
      <w:marTop w:val="0"/>
      <w:marBottom w:val="0"/>
      <w:divBdr>
        <w:top w:val="none" w:sz="0" w:space="0" w:color="auto"/>
        <w:left w:val="none" w:sz="0" w:space="0" w:color="auto"/>
        <w:bottom w:val="none" w:sz="0" w:space="0" w:color="auto"/>
        <w:right w:val="none" w:sz="0" w:space="0" w:color="auto"/>
      </w:divBdr>
      <w:divsChild>
        <w:div w:id="1812558596">
          <w:marLeft w:val="0"/>
          <w:marRight w:val="0"/>
          <w:marTop w:val="0"/>
          <w:marBottom w:val="0"/>
          <w:divBdr>
            <w:top w:val="none" w:sz="0" w:space="0" w:color="auto"/>
            <w:left w:val="none" w:sz="0" w:space="0" w:color="auto"/>
            <w:bottom w:val="none" w:sz="0" w:space="0" w:color="auto"/>
            <w:right w:val="none" w:sz="0" w:space="0" w:color="auto"/>
          </w:divBdr>
        </w:div>
      </w:divsChild>
    </w:div>
    <w:div w:id="454102455">
      <w:bodyDiv w:val="1"/>
      <w:marLeft w:val="0"/>
      <w:marRight w:val="0"/>
      <w:marTop w:val="0"/>
      <w:marBottom w:val="0"/>
      <w:divBdr>
        <w:top w:val="none" w:sz="0" w:space="0" w:color="auto"/>
        <w:left w:val="none" w:sz="0" w:space="0" w:color="auto"/>
        <w:bottom w:val="none" w:sz="0" w:space="0" w:color="auto"/>
        <w:right w:val="none" w:sz="0" w:space="0" w:color="auto"/>
      </w:divBdr>
    </w:div>
    <w:div w:id="493494519">
      <w:bodyDiv w:val="1"/>
      <w:marLeft w:val="0"/>
      <w:marRight w:val="0"/>
      <w:marTop w:val="0"/>
      <w:marBottom w:val="0"/>
      <w:divBdr>
        <w:top w:val="none" w:sz="0" w:space="0" w:color="auto"/>
        <w:left w:val="none" w:sz="0" w:space="0" w:color="auto"/>
        <w:bottom w:val="none" w:sz="0" w:space="0" w:color="auto"/>
        <w:right w:val="none" w:sz="0" w:space="0" w:color="auto"/>
      </w:divBdr>
    </w:div>
    <w:div w:id="568806389">
      <w:bodyDiv w:val="1"/>
      <w:marLeft w:val="0"/>
      <w:marRight w:val="0"/>
      <w:marTop w:val="0"/>
      <w:marBottom w:val="0"/>
      <w:divBdr>
        <w:top w:val="none" w:sz="0" w:space="0" w:color="auto"/>
        <w:left w:val="none" w:sz="0" w:space="0" w:color="auto"/>
        <w:bottom w:val="none" w:sz="0" w:space="0" w:color="auto"/>
        <w:right w:val="none" w:sz="0" w:space="0" w:color="auto"/>
      </w:divBdr>
    </w:div>
    <w:div w:id="569266604">
      <w:bodyDiv w:val="1"/>
      <w:marLeft w:val="0"/>
      <w:marRight w:val="0"/>
      <w:marTop w:val="0"/>
      <w:marBottom w:val="0"/>
      <w:divBdr>
        <w:top w:val="none" w:sz="0" w:space="0" w:color="auto"/>
        <w:left w:val="none" w:sz="0" w:space="0" w:color="auto"/>
        <w:bottom w:val="none" w:sz="0" w:space="0" w:color="auto"/>
        <w:right w:val="none" w:sz="0" w:space="0" w:color="auto"/>
      </w:divBdr>
    </w:div>
    <w:div w:id="617954657">
      <w:bodyDiv w:val="1"/>
      <w:marLeft w:val="0"/>
      <w:marRight w:val="0"/>
      <w:marTop w:val="0"/>
      <w:marBottom w:val="0"/>
      <w:divBdr>
        <w:top w:val="none" w:sz="0" w:space="0" w:color="auto"/>
        <w:left w:val="none" w:sz="0" w:space="0" w:color="auto"/>
        <w:bottom w:val="none" w:sz="0" w:space="0" w:color="auto"/>
        <w:right w:val="none" w:sz="0" w:space="0" w:color="auto"/>
      </w:divBdr>
    </w:div>
    <w:div w:id="662901915">
      <w:bodyDiv w:val="1"/>
      <w:marLeft w:val="0"/>
      <w:marRight w:val="0"/>
      <w:marTop w:val="0"/>
      <w:marBottom w:val="0"/>
      <w:divBdr>
        <w:top w:val="none" w:sz="0" w:space="0" w:color="auto"/>
        <w:left w:val="none" w:sz="0" w:space="0" w:color="auto"/>
        <w:bottom w:val="none" w:sz="0" w:space="0" w:color="auto"/>
        <w:right w:val="none" w:sz="0" w:space="0" w:color="auto"/>
      </w:divBdr>
    </w:div>
    <w:div w:id="699743875">
      <w:bodyDiv w:val="1"/>
      <w:marLeft w:val="0"/>
      <w:marRight w:val="0"/>
      <w:marTop w:val="0"/>
      <w:marBottom w:val="0"/>
      <w:divBdr>
        <w:top w:val="none" w:sz="0" w:space="0" w:color="auto"/>
        <w:left w:val="none" w:sz="0" w:space="0" w:color="auto"/>
        <w:bottom w:val="none" w:sz="0" w:space="0" w:color="auto"/>
        <w:right w:val="none" w:sz="0" w:space="0" w:color="auto"/>
      </w:divBdr>
    </w:div>
    <w:div w:id="706640371">
      <w:bodyDiv w:val="1"/>
      <w:marLeft w:val="0"/>
      <w:marRight w:val="0"/>
      <w:marTop w:val="0"/>
      <w:marBottom w:val="0"/>
      <w:divBdr>
        <w:top w:val="none" w:sz="0" w:space="0" w:color="auto"/>
        <w:left w:val="none" w:sz="0" w:space="0" w:color="auto"/>
        <w:bottom w:val="none" w:sz="0" w:space="0" w:color="auto"/>
        <w:right w:val="none" w:sz="0" w:space="0" w:color="auto"/>
      </w:divBdr>
    </w:div>
    <w:div w:id="784618012">
      <w:bodyDiv w:val="1"/>
      <w:marLeft w:val="0"/>
      <w:marRight w:val="0"/>
      <w:marTop w:val="0"/>
      <w:marBottom w:val="0"/>
      <w:divBdr>
        <w:top w:val="none" w:sz="0" w:space="0" w:color="auto"/>
        <w:left w:val="none" w:sz="0" w:space="0" w:color="auto"/>
        <w:bottom w:val="none" w:sz="0" w:space="0" w:color="auto"/>
        <w:right w:val="none" w:sz="0" w:space="0" w:color="auto"/>
      </w:divBdr>
    </w:div>
    <w:div w:id="787044493">
      <w:bodyDiv w:val="1"/>
      <w:marLeft w:val="0"/>
      <w:marRight w:val="0"/>
      <w:marTop w:val="0"/>
      <w:marBottom w:val="0"/>
      <w:divBdr>
        <w:top w:val="none" w:sz="0" w:space="0" w:color="auto"/>
        <w:left w:val="none" w:sz="0" w:space="0" w:color="auto"/>
        <w:bottom w:val="none" w:sz="0" w:space="0" w:color="auto"/>
        <w:right w:val="none" w:sz="0" w:space="0" w:color="auto"/>
      </w:divBdr>
    </w:div>
    <w:div w:id="885221275">
      <w:bodyDiv w:val="1"/>
      <w:marLeft w:val="0"/>
      <w:marRight w:val="0"/>
      <w:marTop w:val="0"/>
      <w:marBottom w:val="0"/>
      <w:divBdr>
        <w:top w:val="none" w:sz="0" w:space="0" w:color="auto"/>
        <w:left w:val="none" w:sz="0" w:space="0" w:color="auto"/>
        <w:bottom w:val="none" w:sz="0" w:space="0" w:color="auto"/>
        <w:right w:val="none" w:sz="0" w:space="0" w:color="auto"/>
      </w:divBdr>
    </w:div>
    <w:div w:id="886261948">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sChild>
    </w:div>
    <w:div w:id="933248448">
      <w:bodyDiv w:val="1"/>
      <w:marLeft w:val="0"/>
      <w:marRight w:val="0"/>
      <w:marTop w:val="0"/>
      <w:marBottom w:val="0"/>
      <w:divBdr>
        <w:top w:val="none" w:sz="0" w:space="0" w:color="auto"/>
        <w:left w:val="none" w:sz="0" w:space="0" w:color="auto"/>
        <w:bottom w:val="none" w:sz="0" w:space="0" w:color="auto"/>
        <w:right w:val="none" w:sz="0" w:space="0" w:color="auto"/>
      </w:divBdr>
    </w:div>
    <w:div w:id="986278969">
      <w:bodyDiv w:val="1"/>
      <w:marLeft w:val="0"/>
      <w:marRight w:val="0"/>
      <w:marTop w:val="0"/>
      <w:marBottom w:val="0"/>
      <w:divBdr>
        <w:top w:val="none" w:sz="0" w:space="0" w:color="auto"/>
        <w:left w:val="none" w:sz="0" w:space="0" w:color="auto"/>
        <w:bottom w:val="none" w:sz="0" w:space="0" w:color="auto"/>
        <w:right w:val="none" w:sz="0" w:space="0" w:color="auto"/>
      </w:divBdr>
    </w:div>
    <w:div w:id="1007514072">
      <w:bodyDiv w:val="1"/>
      <w:marLeft w:val="0"/>
      <w:marRight w:val="0"/>
      <w:marTop w:val="0"/>
      <w:marBottom w:val="0"/>
      <w:divBdr>
        <w:top w:val="none" w:sz="0" w:space="0" w:color="auto"/>
        <w:left w:val="none" w:sz="0" w:space="0" w:color="auto"/>
        <w:bottom w:val="none" w:sz="0" w:space="0" w:color="auto"/>
        <w:right w:val="none" w:sz="0" w:space="0" w:color="auto"/>
      </w:divBdr>
      <w:divsChild>
        <w:div w:id="1861315963">
          <w:marLeft w:val="331"/>
          <w:marRight w:val="0"/>
          <w:marTop w:val="0"/>
          <w:marBottom w:val="120"/>
          <w:divBdr>
            <w:top w:val="none" w:sz="0" w:space="0" w:color="auto"/>
            <w:left w:val="none" w:sz="0" w:space="0" w:color="auto"/>
            <w:bottom w:val="none" w:sz="0" w:space="0" w:color="auto"/>
            <w:right w:val="none" w:sz="0" w:space="0" w:color="auto"/>
          </w:divBdr>
        </w:div>
      </w:divsChild>
    </w:div>
    <w:div w:id="1012561424">
      <w:bodyDiv w:val="1"/>
      <w:marLeft w:val="0"/>
      <w:marRight w:val="0"/>
      <w:marTop w:val="0"/>
      <w:marBottom w:val="0"/>
      <w:divBdr>
        <w:top w:val="none" w:sz="0" w:space="0" w:color="auto"/>
        <w:left w:val="none" w:sz="0" w:space="0" w:color="auto"/>
        <w:bottom w:val="none" w:sz="0" w:space="0" w:color="auto"/>
        <w:right w:val="none" w:sz="0" w:space="0" w:color="auto"/>
      </w:divBdr>
    </w:div>
    <w:div w:id="1083063022">
      <w:bodyDiv w:val="1"/>
      <w:marLeft w:val="0"/>
      <w:marRight w:val="0"/>
      <w:marTop w:val="0"/>
      <w:marBottom w:val="0"/>
      <w:divBdr>
        <w:top w:val="none" w:sz="0" w:space="0" w:color="auto"/>
        <w:left w:val="none" w:sz="0" w:space="0" w:color="auto"/>
        <w:bottom w:val="none" w:sz="0" w:space="0" w:color="auto"/>
        <w:right w:val="none" w:sz="0" w:space="0" w:color="auto"/>
      </w:divBdr>
    </w:div>
    <w:div w:id="1144007045">
      <w:bodyDiv w:val="1"/>
      <w:marLeft w:val="0"/>
      <w:marRight w:val="0"/>
      <w:marTop w:val="0"/>
      <w:marBottom w:val="0"/>
      <w:divBdr>
        <w:top w:val="none" w:sz="0" w:space="0" w:color="auto"/>
        <w:left w:val="none" w:sz="0" w:space="0" w:color="auto"/>
        <w:bottom w:val="none" w:sz="0" w:space="0" w:color="auto"/>
        <w:right w:val="none" w:sz="0" w:space="0" w:color="auto"/>
      </w:divBdr>
    </w:div>
    <w:div w:id="1165121455">
      <w:bodyDiv w:val="1"/>
      <w:marLeft w:val="0"/>
      <w:marRight w:val="0"/>
      <w:marTop w:val="0"/>
      <w:marBottom w:val="0"/>
      <w:divBdr>
        <w:top w:val="none" w:sz="0" w:space="0" w:color="auto"/>
        <w:left w:val="none" w:sz="0" w:space="0" w:color="auto"/>
        <w:bottom w:val="none" w:sz="0" w:space="0" w:color="auto"/>
        <w:right w:val="none" w:sz="0" w:space="0" w:color="auto"/>
      </w:divBdr>
      <w:divsChild>
        <w:div w:id="1700743929">
          <w:marLeft w:val="0"/>
          <w:marRight w:val="0"/>
          <w:marTop w:val="0"/>
          <w:marBottom w:val="0"/>
          <w:divBdr>
            <w:top w:val="none" w:sz="0" w:space="0" w:color="auto"/>
            <w:left w:val="none" w:sz="0" w:space="0" w:color="auto"/>
            <w:bottom w:val="none" w:sz="0" w:space="0" w:color="auto"/>
            <w:right w:val="none" w:sz="0" w:space="0" w:color="auto"/>
          </w:divBdr>
        </w:div>
      </w:divsChild>
    </w:div>
    <w:div w:id="1200629653">
      <w:bodyDiv w:val="1"/>
      <w:marLeft w:val="0"/>
      <w:marRight w:val="0"/>
      <w:marTop w:val="0"/>
      <w:marBottom w:val="0"/>
      <w:divBdr>
        <w:top w:val="none" w:sz="0" w:space="0" w:color="auto"/>
        <w:left w:val="none" w:sz="0" w:space="0" w:color="auto"/>
        <w:bottom w:val="none" w:sz="0" w:space="0" w:color="auto"/>
        <w:right w:val="none" w:sz="0" w:space="0" w:color="auto"/>
      </w:divBdr>
    </w:div>
    <w:div w:id="1215845661">
      <w:bodyDiv w:val="1"/>
      <w:marLeft w:val="0"/>
      <w:marRight w:val="0"/>
      <w:marTop w:val="0"/>
      <w:marBottom w:val="0"/>
      <w:divBdr>
        <w:top w:val="none" w:sz="0" w:space="0" w:color="auto"/>
        <w:left w:val="none" w:sz="0" w:space="0" w:color="auto"/>
        <w:bottom w:val="none" w:sz="0" w:space="0" w:color="auto"/>
        <w:right w:val="none" w:sz="0" w:space="0" w:color="auto"/>
      </w:divBdr>
    </w:div>
    <w:div w:id="1275864989">
      <w:bodyDiv w:val="1"/>
      <w:marLeft w:val="0"/>
      <w:marRight w:val="0"/>
      <w:marTop w:val="0"/>
      <w:marBottom w:val="0"/>
      <w:divBdr>
        <w:top w:val="none" w:sz="0" w:space="0" w:color="auto"/>
        <w:left w:val="none" w:sz="0" w:space="0" w:color="auto"/>
        <w:bottom w:val="none" w:sz="0" w:space="0" w:color="auto"/>
        <w:right w:val="none" w:sz="0" w:space="0" w:color="auto"/>
      </w:divBdr>
    </w:div>
    <w:div w:id="1277904657">
      <w:bodyDiv w:val="1"/>
      <w:marLeft w:val="0"/>
      <w:marRight w:val="0"/>
      <w:marTop w:val="0"/>
      <w:marBottom w:val="0"/>
      <w:divBdr>
        <w:top w:val="none" w:sz="0" w:space="0" w:color="auto"/>
        <w:left w:val="none" w:sz="0" w:space="0" w:color="auto"/>
        <w:bottom w:val="none" w:sz="0" w:space="0" w:color="auto"/>
        <w:right w:val="none" w:sz="0" w:space="0" w:color="auto"/>
      </w:divBdr>
    </w:div>
    <w:div w:id="1340693675">
      <w:bodyDiv w:val="1"/>
      <w:marLeft w:val="0"/>
      <w:marRight w:val="0"/>
      <w:marTop w:val="0"/>
      <w:marBottom w:val="0"/>
      <w:divBdr>
        <w:top w:val="none" w:sz="0" w:space="0" w:color="auto"/>
        <w:left w:val="none" w:sz="0" w:space="0" w:color="auto"/>
        <w:bottom w:val="none" w:sz="0" w:space="0" w:color="auto"/>
        <w:right w:val="none" w:sz="0" w:space="0" w:color="auto"/>
      </w:divBdr>
    </w:div>
    <w:div w:id="1340699734">
      <w:bodyDiv w:val="1"/>
      <w:marLeft w:val="0"/>
      <w:marRight w:val="0"/>
      <w:marTop w:val="0"/>
      <w:marBottom w:val="0"/>
      <w:divBdr>
        <w:top w:val="none" w:sz="0" w:space="0" w:color="auto"/>
        <w:left w:val="none" w:sz="0" w:space="0" w:color="auto"/>
        <w:bottom w:val="none" w:sz="0" w:space="0" w:color="auto"/>
        <w:right w:val="none" w:sz="0" w:space="0" w:color="auto"/>
      </w:divBdr>
    </w:div>
    <w:div w:id="1352535597">
      <w:bodyDiv w:val="1"/>
      <w:marLeft w:val="0"/>
      <w:marRight w:val="0"/>
      <w:marTop w:val="0"/>
      <w:marBottom w:val="0"/>
      <w:divBdr>
        <w:top w:val="none" w:sz="0" w:space="0" w:color="auto"/>
        <w:left w:val="none" w:sz="0" w:space="0" w:color="auto"/>
        <w:bottom w:val="none" w:sz="0" w:space="0" w:color="auto"/>
        <w:right w:val="none" w:sz="0" w:space="0" w:color="auto"/>
      </w:divBdr>
    </w:div>
    <w:div w:id="1361391836">
      <w:bodyDiv w:val="1"/>
      <w:marLeft w:val="0"/>
      <w:marRight w:val="0"/>
      <w:marTop w:val="0"/>
      <w:marBottom w:val="0"/>
      <w:divBdr>
        <w:top w:val="none" w:sz="0" w:space="0" w:color="auto"/>
        <w:left w:val="none" w:sz="0" w:space="0" w:color="auto"/>
        <w:bottom w:val="none" w:sz="0" w:space="0" w:color="auto"/>
        <w:right w:val="none" w:sz="0" w:space="0" w:color="auto"/>
      </w:divBdr>
    </w:div>
    <w:div w:id="1422490449">
      <w:bodyDiv w:val="1"/>
      <w:marLeft w:val="0"/>
      <w:marRight w:val="0"/>
      <w:marTop w:val="0"/>
      <w:marBottom w:val="0"/>
      <w:divBdr>
        <w:top w:val="none" w:sz="0" w:space="0" w:color="auto"/>
        <w:left w:val="none" w:sz="0" w:space="0" w:color="auto"/>
        <w:bottom w:val="none" w:sz="0" w:space="0" w:color="auto"/>
        <w:right w:val="none" w:sz="0" w:space="0" w:color="auto"/>
      </w:divBdr>
    </w:div>
    <w:div w:id="1462573577">
      <w:bodyDiv w:val="1"/>
      <w:marLeft w:val="0"/>
      <w:marRight w:val="0"/>
      <w:marTop w:val="0"/>
      <w:marBottom w:val="0"/>
      <w:divBdr>
        <w:top w:val="none" w:sz="0" w:space="0" w:color="auto"/>
        <w:left w:val="none" w:sz="0" w:space="0" w:color="auto"/>
        <w:bottom w:val="none" w:sz="0" w:space="0" w:color="auto"/>
        <w:right w:val="none" w:sz="0" w:space="0" w:color="auto"/>
      </w:divBdr>
    </w:div>
    <w:div w:id="1477724204">
      <w:bodyDiv w:val="1"/>
      <w:marLeft w:val="0"/>
      <w:marRight w:val="0"/>
      <w:marTop w:val="0"/>
      <w:marBottom w:val="0"/>
      <w:divBdr>
        <w:top w:val="none" w:sz="0" w:space="0" w:color="auto"/>
        <w:left w:val="none" w:sz="0" w:space="0" w:color="auto"/>
        <w:bottom w:val="none" w:sz="0" w:space="0" w:color="auto"/>
        <w:right w:val="none" w:sz="0" w:space="0" w:color="auto"/>
      </w:divBdr>
    </w:div>
    <w:div w:id="1507329303">
      <w:bodyDiv w:val="1"/>
      <w:marLeft w:val="0"/>
      <w:marRight w:val="0"/>
      <w:marTop w:val="0"/>
      <w:marBottom w:val="0"/>
      <w:divBdr>
        <w:top w:val="none" w:sz="0" w:space="0" w:color="auto"/>
        <w:left w:val="none" w:sz="0" w:space="0" w:color="auto"/>
        <w:bottom w:val="none" w:sz="0" w:space="0" w:color="auto"/>
        <w:right w:val="none" w:sz="0" w:space="0" w:color="auto"/>
      </w:divBdr>
      <w:divsChild>
        <w:div w:id="679236060">
          <w:marLeft w:val="0"/>
          <w:marRight w:val="0"/>
          <w:marTop w:val="0"/>
          <w:marBottom w:val="0"/>
          <w:divBdr>
            <w:top w:val="none" w:sz="0" w:space="0" w:color="auto"/>
            <w:left w:val="none" w:sz="0" w:space="0" w:color="auto"/>
            <w:bottom w:val="none" w:sz="0" w:space="0" w:color="auto"/>
            <w:right w:val="none" w:sz="0" w:space="0" w:color="auto"/>
          </w:divBdr>
        </w:div>
      </w:divsChild>
    </w:div>
    <w:div w:id="1573084511">
      <w:bodyDiv w:val="1"/>
      <w:marLeft w:val="0"/>
      <w:marRight w:val="0"/>
      <w:marTop w:val="0"/>
      <w:marBottom w:val="0"/>
      <w:divBdr>
        <w:top w:val="none" w:sz="0" w:space="0" w:color="auto"/>
        <w:left w:val="none" w:sz="0" w:space="0" w:color="auto"/>
        <w:bottom w:val="none" w:sz="0" w:space="0" w:color="auto"/>
        <w:right w:val="none" w:sz="0" w:space="0" w:color="auto"/>
      </w:divBdr>
    </w:div>
    <w:div w:id="1597520012">
      <w:bodyDiv w:val="1"/>
      <w:marLeft w:val="0"/>
      <w:marRight w:val="0"/>
      <w:marTop w:val="0"/>
      <w:marBottom w:val="0"/>
      <w:divBdr>
        <w:top w:val="none" w:sz="0" w:space="0" w:color="auto"/>
        <w:left w:val="none" w:sz="0" w:space="0" w:color="auto"/>
        <w:bottom w:val="none" w:sz="0" w:space="0" w:color="auto"/>
        <w:right w:val="none" w:sz="0" w:space="0" w:color="auto"/>
      </w:divBdr>
    </w:div>
    <w:div w:id="1621296734">
      <w:bodyDiv w:val="1"/>
      <w:marLeft w:val="0"/>
      <w:marRight w:val="0"/>
      <w:marTop w:val="0"/>
      <w:marBottom w:val="0"/>
      <w:divBdr>
        <w:top w:val="none" w:sz="0" w:space="0" w:color="auto"/>
        <w:left w:val="none" w:sz="0" w:space="0" w:color="auto"/>
        <w:bottom w:val="none" w:sz="0" w:space="0" w:color="auto"/>
        <w:right w:val="none" w:sz="0" w:space="0" w:color="auto"/>
      </w:divBdr>
    </w:div>
    <w:div w:id="1642727900">
      <w:bodyDiv w:val="1"/>
      <w:marLeft w:val="0"/>
      <w:marRight w:val="0"/>
      <w:marTop w:val="0"/>
      <w:marBottom w:val="0"/>
      <w:divBdr>
        <w:top w:val="none" w:sz="0" w:space="0" w:color="auto"/>
        <w:left w:val="none" w:sz="0" w:space="0" w:color="auto"/>
        <w:bottom w:val="none" w:sz="0" w:space="0" w:color="auto"/>
        <w:right w:val="none" w:sz="0" w:space="0" w:color="auto"/>
      </w:divBdr>
    </w:div>
    <w:div w:id="1711955786">
      <w:bodyDiv w:val="1"/>
      <w:marLeft w:val="0"/>
      <w:marRight w:val="0"/>
      <w:marTop w:val="0"/>
      <w:marBottom w:val="0"/>
      <w:divBdr>
        <w:top w:val="none" w:sz="0" w:space="0" w:color="auto"/>
        <w:left w:val="none" w:sz="0" w:space="0" w:color="auto"/>
        <w:bottom w:val="none" w:sz="0" w:space="0" w:color="auto"/>
        <w:right w:val="none" w:sz="0" w:space="0" w:color="auto"/>
      </w:divBdr>
    </w:div>
    <w:div w:id="1740640241">
      <w:bodyDiv w:val="1"/>
      <w:marLeft w:val="0"/>
      <w:marRight w:val="0"/>
      <w:marTop w:val="0"/>
      <w:marBottom w:val="0"/>
      <w:divBdr>
        <w:top w:val="none" w:sz="0" w:space="0" w:color="auto"/>
        <w:left w:val="none" w:sz="0" w:space="0" w:color="auto"/>
        <w:bottom w:val="none" w:sz="0" w:space="0" w:color="auto"/>
        <w:right w:val="none" w:sz="0" w:space="0" w:color="auto"/>
      </w:divBdr>
    </w:div>
    <w:div w:id="1742633651">
      <w:bodyDiv w:val="1"/>
      <w:marLeft w:val="0"/>
      <w:marRight w:val="0"/>
      <w:marTop w:val="0"/>
      <w:marBottom w:val="0"/>
      <w:divBdr>
        <w:top w:val="none" w:sz="0" w:space="0" w:color="auto"/>
        <w:left w:val="none" w:sz="0" w:space="0" w:color="auto"/>
        <w:bottom w:val="none" w:sz="0" w:space="0" w:color="auto"/>
        <w:right w:val="none" w:sz="0" w:space="0" w:color="auto"/>
      </w:divBdr>
    </w:div>
    <w:div w:id="1842507493">
      <w:bodyDiv w:val="1"/>
      <w:marLeft w:val="0"/>
      <w:marRight w:val="0"/>
      <w:marTop w:val="0"/>
      <w:marBottom w:val="0"/>
      <w:divBdr>
        <w:top w:val="none" w:sz="0" w:space="0" w:color="auto"/>
        <w:left w:val="none" w:sz="0" w:space="0" w:color="auto"/>
        <w:bottom w:val="none" w:sz="0" w:space="0" w:color="auto"/>
        <w:right w:val="none" w:sz="0" w:space="0" w:color="auto"/>
      </w:divBdr>
    </w:div>
    <w:div w:id="1847670812">
      <w:bodyDiv w:val="1"/>
      <w:marLeft w:val="0"/>
      <w:marRight w:val="0"/>
      <w:marTop w:val="0"/>
      <w:marBottom w:val="0"/>
      <w:divBdr>
        <w:top w:val="none" w:sz="0" w:space="0" w:color="auto"/>
        <w:left w:val="none" w:sz="0" w:space="0" w:color="auto"/>
        <w:bottom w:val="none" w:sz="0" w:space="0" w:color="auto"/>
        <w:right w:val="none" w:sz="0" w:space="0" w:color="auto"/>
      </w:divBdr>
    </w:div>
    <w:div w:id="1871608530">
      <w:bodyDiv w:val="1"/>
      <w:marLeft w:val="0"/>
      <w:marRight w:val="0"/>
      <w:marTop w:val="0"/>
      <w:marBottom w:val="0"/>
      <w:divBdr>
        <w:top w:val="none" w:sz="0" w:space="0" w:color="auto"/>
        <w:left w:val="none" w:sz="0" w:space="0" w:color="auto"/>
        <w:bottom w:val="none" w:sz="0" w:space="0" w:color="auto"/>
        <w:right w:val="none" w:sz="0" w:space="0" w:color="auto"/>
      </w:divBdr>
    </w:div>
    <w:div w:id="2119829923">
      <w:bodyDiv w:val="1"/>
      <w:marLeft w:val="0"/>
      <w:marRight w:val="0"/>
      <w:marTop w:val="0"/>
      <w:marBottom w:val="0"/>
      <w:divBdr>
        <w:top w:val="none" w:sz="0" w:space="0" w:color="auto"/>
        <w:left w:val="none" w:sz="0" w:space="0" w:color="auto"/>
        <w:bottom w:val="none" w:sz="0" w:space="0" w:color="auto"/>
        <w:right w:val="none" w:sz="0" w:space="0" w:color="auto"/>
      </w:divBdr>
    </w:div>
    <w:div w:id="214014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tion@dei.gr" TargetMode="External"/><Relationship Id="rId18" Type="http://schemas.openxmlformats.org/officeDocument/2006/relationships/image" Target="media/image6.e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hyperlink" Target="mailto:ir@ppcgroup.com" TargetMode="External"/><Relationship Id="rId17" Type="http://schemas.openxmlformats.org/officeDocument/2006/relationships/image" Target="media/image5.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3.png"/></Relationships>
</file>

<file path=word/_rels/footer3.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156DD0188A2F454B943ADEE99353ADCA" ma:contentTypeVersion="21" ma:contentTypeDescription="Δημιουργία νέου εγγράφου" ma:contentTypeScope="" ma:versionID="2fd4d6c220c1df4ec32df6b95e5cb1db">
  <xsd:schema xmlns:xsd="http://www.w3.org/2001/XMLSchema" xmlns:xs="http://www.w3.org/2001/XMLSchema" xmlns:p="http://schemas.microsoft.com/office/2006/metadata/properties" xmlns:ns2="d4a73344-bfe6-440b-9b69-98a86bbafe65" xmlns:ns3="a7e01fe4-ae50-4c57-9906-a3e0af1b3929" targetNamespace="http://schemas.microsoft.com/office/2006/metadata/properties" ma:root="true" ma:fieldsID="95356c7afa2cbfb5299ddbd020fca4b8" ns2:_="" ns3:_="">
    <xsd:import namespace="d4a73344-bfe6-440b-9b69-98a86bbafe65"/>
    <xsd:import namespace="a7e01fe4-ae50-4c57-9906-a3e0af1b39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73344-bfe6-440b-9b69-98a86bbaf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Ετικέτες εικόνας" ma:readOnly="false" ma:fieldId="{5cf76f15-5ced-4ddc-b409-7134ff3c332f}" ma:taxonomyMulti="true" ma:sspId="8e84d12a-bbe8-425e-a1dd-79ebf8e7e8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e01fe4-ae50-4c57-9906-a3e0af1b392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ce3957d-0996-4bd8-adeb-86c932f9cb50}" ma:internalName="TaxCatchAll" ma:showField="CatchAllData" ma:web="a7e01fe4-ae50-4c57-9906-a3e0af1b392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e01fe4-ae50-4c57-9906-a3e0af1b3929" xsi:nil="true"/>
    <lcf76f155ced4ddcb4097134ff3c332f xmlns="d4a73344-bfe6-440b-9b69-98a86bbafe6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71B01-20C0-427A-A0B5-419C41E8450F}"/>
</file>

<file path=customXml/itemProps2.xml><?xml version="1.0" encoding="utf-8"?>
<ds:datastoreItem xmlns:ds="http://schemas.openxmlformats.org/officeDocument/2006/customXml" ds:itemID="{33BE97F6-0ADB-4EED-A5EB-CFA6B4A1D925}">
  <ds:schemaRefs>
    <ds:schemaRef ds:uri="http://schemas.microsoft.com/office/2006/metadata/properties"/>
    <ds:schemaRef ds:uri="http://schemas.microsoft.com/office/infopath/2007/PartnerControls"/>
    <ds:schemaRef ds:uri="a7e01fe4-ae50-4c57-9906-a3e0af1b3929"/>
    <ds:schemaRef ds:uri="d4a73344-bfe6-440b-9b69-98a86bbafe65"/>
  </ds:schemaRefs>
</ds:datastoreItem>
</file>

<file path=customXml/itemProps3.xml><?xml version="1.0" encoding="utf-8"?>
<ds:datastoreItem xmlns:ds="http://schemas.openxmlformats.org/officeDocument/2006/customXml" ds:itemID="{122414C3-897F-CA45-994C-929EB21BF4F6}">
  <ds:schemaRefs>
    <ds:schemaRef ds:uri="http://schemas.openxmlformats.org/officeDocument/2006/bibliography"/>
  </ds:schemaRefs>
</ds:datastoreItem>
</file>

<file path=customXml/itemProps4.xml><?xml version="1.0" encoding="utf-8"?>
<ds:datastoreItem xmlns:ds="http://schemas.openxmlformats.org/officeDocument/2006/customXml" ds:itemID="{60FB2FCB-7B41-4761-9AA7-76D41FD382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2965</Words>
  <Characters>16905</Characters>
  <Application>Microsoft Office Word</Application>
  <DocSecurity>0</DocSecurity>
  <Lines>140</Lines>
  <Paragraphs>39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19831</CharactersWithSpaces>
  <SharedDoc>false</SharedDoc>
  <HLinks>
    <vt:vector size="12" baseType="variant">
      <vt:variant>
        <vt:i4>1245238</vt:i4>
      </vt:variant>
      <vt:variant>
        <vt:i4>3</vt:i4>
      </vt:variant>
      <vt:variant>
        <vt:i4>0</vt:i4>
      </vt:variant>
      <vt:variant>
        <vt:i4>5</vt:i4>
      </vt:variant>
      <vt:variant>
        <vt:lpwstr>mailto:information@dei.gr</vt:lpwstr>
      </vt:variant>
      <vt:variant>
        <vt:lpwstr/>
      </vt:variant>
      <vt:variant>
        <vt:i4>5046381</vt:i4>
      </vt:variant>
      <vt:variant>
        <vt:i4>0</vt:i4>
      </vt:variant>
      <vt:variant>
        <vt:i4>0</vt:i4>
      </vt:variant>
      <vt:variant>
        <vt:i4>5</vt:i4>
      </vt:variant>
      <vt:variant>
        <vt:lpwstr>mailto:ir@ppcgroup.com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Chatzakis Emmanouil</cp:lastModifiedBy>
  <cp:revision>26</cp:revision>
  <cp:lastPrinted>2025-11-16T22:03:00Z</cp:lastPrinted>
  <dcterms:created xsi:type="dcterms:W3CDTF">2025-11-17T07:13:00Z</dcterms:created>
  <dcterms:modified xsi:type="dcterms:W3CDTF">2025-11-18T14:28:00Z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0x010100156DD0188A2F454B943ADEE99353ADCA</vt:lpwstr>
  </property>
  <property fmtid="{D5CDD505-2E9C-101B-9397-08002B2CF9AE}" pid="3" name="MediaServiceImageTags">
    <vt:lpwstr/>
  </property>
</Properties>
</file>